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17"/>
        <w:gridCol w:w="1274"/>
        <w:gridCol w:w="4511"/>
        <w:gridCol w:w="2260"/>
      </w:tblGrid>
      <w:tr w:rsidR="00F06181" w:rsidRPr="00F06181" w14:paraId="590E6F6D" w14:textId="77777777" w:rsidTr="00DA5AE5">
        <w:tc>
          <w:tcPr>
            <w:tcW w:w="988" w:type="dxa"/>
          </w:tcPr>
          <w:p w14:paraId="1AAD3B00" w14:textId="77777777" w:rsidR="00D17D41" w:rsidRPr="00F06181" w:rsidRDefault="00D17D41" w:rsidP="00DA5AE5">
            <w:pPr>
              <w:rPr>
                <w:rFonts w:ascii="Arial" w:hAnsi="Arial" w:cs="Arial"/>
              </w:rPr>
            </w:pPr>
            <w:r w:rsidRPr="00F06181">
              <w:rPr>
                <w:rFonts w:ascii="Arial" w:eastAsia="Times New Roman" w:hAnsi="Arial" w:cs="Arial"/>
                <w:lang w:eastAsia="cs-CZ"/>
              </w:rPr>
              <w:t>Revize:</w:t>
            </w:r>
          </w:p>
        </w:tc>
        <w:tc>
          <w:tcPr>
            <w:tcW w:w="1275" w:type="dxa"/>
          </w:tcPr>
          <w:p w14:paraId="02BD2E78" w14:textId="77777777" w:rsidR="00D17D41" w:rsidRPr="00F06181" w:rsidRDefault="00D17D41" w:rsidP="00DA5AE5">
            <w:pPr>
              <w:rPr>
                <w:rFonts w:ascii="Arial" w:hAnsi="Arial" w:cs="Arial"/>
              </w:rPr>
            </w:pPr>
            <w:r w:rsidRPr="00F06181">
              <w:rPr>
                <w:rFonts w:ascii="Arial" w:eastAsia="Times New Roman" w:hAnsi="Arial" w:cs="Arial"/>
                <w:lang w:eastAsia="cs-CZ"/>
              </w:rPr>
              <w:t>Datum:</w:t>
            </w:r>
          </w:p>
        </w:tc>
        <w:tc>
          <w:tcPr>
            <w:tcW w:w="4533" w:type="dxa"/>
          </w:tcPr>
          <w:p w14:paraId="2EAC5F4D" w14:textId="77777777" w:rsidR="00D17D41" w:rsidRPr="00F06181" w:rsidRDefault="00D17D41" w:rsidP="00DA5AE5">
            <w:pPr>
              <w:rPr>
                <w:rFonts w:ascii="Arial" w:hAnsi="Arial" w:cs="Arial"/>
              </w:rPr>
            </w:pPr>
            <w:r w:rsidRPr="00F06181">
              <w:rPr>
                <w:rFonts w:ascii="Arial" w:eastAsia="Times New Roman" w:hAnsi="Arial" w:cs="Arial"/>
                <w:lang w:eastAsia="cs-CZ"/>
              </w:rPr>
              <w:t>Popis:</w:t>
            </w:r>
          </w:p>
        </w:tc>
        <w:tc>
          <w:tcPr>
            <w:tcW w:w="2266" w:type="dxa"/>
          </w:tcPr>
          <w:p w14:paraId="25D0DF2C" w14:textId="77777777" w:rsidR="00D17D41" w:rsidRPr="00F06181" w:rsidRDefault="00D17D41" w:rsidP="00DA5AE5">
            <w:pPr>
              <w:rPr>
                <w:rFonts w:ascii="Arial" w:hAnsi="Arial" w:cs="Arial"/>
              </w:rPr>
            </w:pPr>
            <w:r w:rsidRPr="00F06181">
              <w:rPr>
                <w:rFonts w:ascii="Arial" w:hAnsi="Arial" w:cs="Arial"/>
              </w:rPr>
              <w:t>Kontroloval:</w:t>
            </w:r>
          </w:p>
        </w:tc>
      </w:tr>
      <w:tr w:rsidR="00F06181" w:rsidRPr="00F06181" w14:paraId="0B303F16" w14:textId="77777777" w:rsidTr="00DA5AE5">
        <w:tc>
          <w:tcPr>
            <w:tcW w:w="988" w:type="dxa"/>
          </w:tcPr>
          <w:p w14:paraId="19D59DA3" w14:textId="55EE12AE" w:rsidR="00D17D41" w:rsidRPr="00F06181" w:rsidRDefault="00F06181" w:rsidP="00DA5AE5">
            <w:pPr>
              <w:rPr>
                <w:rFonts w:ascii="Arial" w:hAnsi="Arial" w:cs="Arial"/>
              </w:rPr>
            </w:pPr>
            <w:r w:rsidRPr="00F06181">
              <w:rPr>
                <w:rFonts w:ascii="Arial" w:hAnsi="Arial" w:cs="Arial"/>
              </w:rPr>
              <w:t>000</w:t>
            </w:r>
          </w:p>
        </w:tc>
        <w:tc>
          <w:tcPr>
            <w:tcW w:w="1275" w:type="dxa"/>
          </w:tcPr>
          <w:p w14:paraId="330D456A" w14:textId="3AAEB70E" w:rsidR="00D17D41" w:rsidRPr="00F06181" w:rsidRDefault="00F06181" w:rsidP="00DA5AE5">
            <w:pPr>
              <w:rPr>
                <w:rFonts w:ascii="Arial" w:hAnsi="Arial" w:cs="Arial"/>
              </w:rPr>
            </w:pPr>
            <w:r w:rsidRPr="00F06181">
              <w:rPr>
                <w:rFonts w:ascii="Arial" w:hAnsi="Arial" w:cs="Arial"/>
              </w:rPr>
              <w:t>12/2022</w:t>
            </w:r>
          </w:p>
        </w:tc>
        <w:tc>
          <w:tcPr>
            <w:tcW w:w="4533" w:type="dxa"/>
          </w:tcPr>
          <w:p w14:paraId="1F2CCD20" w14:textId="77777777" w:rsidR="00D17D41" w:rsidRPr="00F06181" w:rsidRDefault="00D17D41" w:rsidP="00DA5AE5">
            <w:pPr>
              <w:rPr>
                <w:rFonts w:ascii="Arial" w:hAnsi="Arial" w:cs="Arial"/>
              </w:rPr>
            </w:pPr>
            <w:r w:rsidRPr="00F06181">
              <w:rPr>
                <w:rFonts w:ascii="Arial" w:eastAsia="Times New Roman" w:hAnsi="Arial" w:cs="Arial"/>
                <w:lang w:eastAsia="cs-CZ"/>
              </w:rPr>
              <w:t>Definitivní odevzdání dokumentace</w:t>
            </w:r>
          </w:p>
        </w:tc>
        <w:tc>
          <w:tcPr>
            <w:tcW w:w="2266" w:type="dxa"/>
          </w:tcPr>
          <w:p w14:paraId="14C60165" w14:textId="6A2BED16" w:rsidR="00D17D41" w:rsidRPr="00F06181" w:rsidRDefault="00F06181" w:rsidP="00DA5AE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Zýval</w:t>
            </w:r>
            <w:proofErr w:type="spellEnd"/>
          </w:p>
        </w:tc>
      </w:tr>
    </w:tbl>
    <w:p w14:paraId="54F0D5BB" w14:textId="77777777" w:rsidR="00D17D41" w:rsidRPr="004A05EA" w:rsidRDefault="00D17D41" w:rsidP="00D17D41">
      <w:pPr>
        <w:rPr>
          <w:color w:val="FF0000"/>
        </w:rPr>
      </w:pPr>
    </w:p>
    <w:p w14:paraId="36443D40" w14:textId="77777777" w:rsidR="0014078C" w:rsidRPr="004A05EA" w:rsidRDefault="0014078C" w:rsidP="00D17D41">
      <w:pPr>
        <w:rPr>
          <w:color w:val="FF0000"/>
        </w:rPr>
      </w:pPr>
    </w:p>
    <w:p w14:paraId="72EEA3AD" w14:textId="77777777" w:rsidR="0014078C" w:rsidRPr="004A05EA" w:rsidRDefault="0014078C" w:rsidP="00D17D41">
      <w:pPr>
        <w:rPr>
          <w:color w:val="FF0000"/>
        </w:rPr>
      </w:pPr>
    </w:p>
    <w:p w14:paraId="480A2579" w14:textId="77777777" w:rsidR="0014078C" w:rsidRPr="004A05EA" w:rsidRDefault="0014078C" w:rsidP="00D17D41">
      <w:pPr>
        <w:rPr>
          <w:color w:val="FF0000"/>
        </w:rPr>
      </w:pPr>
    </w:p>
    <w:p w14:paraId="484C7616" w14:textId="77777777" w:rsidR="0014078C" w:rsidRPr="004A05EA" w:rsidRDefault="0014078C" w:rsidP="00D17D41">
      <w:pPr>
        <w:rPr>
          <w:color w:val="FF0000"/>
        </w:rPr>
      </w:pPr>
    </w:p>
    <w:p w14:paraId="385B0FBF" w14:textId="77777777" w:rsidR="0014078C" w:rsidRPr="004A05EA" w:rsidRDefault="0014078C" w:rsidP="00D17D41">
      <w:pPr>
        <w:rPr>
          <w:color w:val="FF0000"/>
        </w:rPr>
      </w:pPr>
    </w:p>
    <w:p w14:paraId="1877DF7E" w14:textId="77777777" w:rsidR="0014078C" w:rsidRPr="004A05EA" w:rsidRDefault="0014078C" w:rsidP="00D17D41">
      <w:pPr>
        <w:rPr>
          <w:color w:val="FF0000"/>
        </w:rPr>
      </w:pPr>
    </w:p>
    <w:p w14:paraId="49C594BA" w14:textId="77777777" w:rsidR="0014078C" w:rsidRPr="00AE3F77" w:rsidRDefault="0014078C" w:rsidP="00D17D41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394"/>
        <w:gridCol w:w="2794"/>
      </w:tblGrid>
      <w:tr w:rsidR="004A05EA" w:rsidRPr="00AE3F77" w14:paraId="4B5FD09B" w14:textId="77777777" w:rsidTr="009C2F0D">
        <w:tc>
          <w:tcPr>
            <w:tcW w:w="2093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BE78700" w14:textId="77777777" w:rsidR="00D17D41" w:rsidRPr="00AE3F77" w:rsidRDefault="00D17D41" w:rsidP="00DA5AE5">
            <w:pPr>
              <w:rPr>
                <w:rFonts w:ascii="Arial" w:hAnsi="Arial" w:cs="Arial"/>
                <w:b/>
              </w:rPr>
            </w:pPr>
            <w:r w:rsidRPr="00AE3F77">
              <w:rPr>
                <w:rFonts w:ascii="Arial" w:hAnsi="Arial" w:cs="Arial"/>
                <w:b/>
              </w:rPr>
              <w:t>Stavebník/</w:t>
            </w:r>
            <w:r w:rsidR="00162AE1" w:rsidRPr="00AE3F77">
              <w:rPr>
                <w:rFonts w:ascii="Arial" w:hAnsi="Arial" w:cs="Arial"/>
                <w:b/>
              </w:rPr>
              <w:t xml:space="preserve"> </w:t>
            </w:r>
            <w:r w:rsidRPr="00AE3F77">
              <w:rPr>
                <w:rFonts w:ascii="Arial" w:hAnsi="Arial" w:cs="Arial"/>
                <w:b/>
              </w:rPr>
              <w:t>investor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2E643" w14:textId="77777777" w:rsidR="00D17D41" w:rsidRPr="00AE3F77" w:rsidRDefault="00D17D41" w:rsidP="00DA5AE5">
            <w:pPr>
              <w:rPr>
                <w:rFonts w:ascii="Arial" w:hAnsi="Arial" w:cs="Arial"/>
                <w:b/>
              </w:rPr>
            </w:pPr>
            <w:r w:rsidRPr="00AE3F77">
              <w:rPr>
                <w:rFonts w:ascii="Arial" w:hAnsi="Arial" w:cs="Arial"/>
                <w:b/>
              </w:rPr>
              <w:t>Správa železnic, státní organizace</w:t>
            </w:r>
          </w:p>
        </w:tc>
        <w:tc>
          <w:tcPr>
            <w:tcW w:w="2794" w:type="dxa"/>
            <w:vMerge w:val="restart"/>
            <w:tcBorders>
              <w:left w:val="single" w:sz="2" w:space="0" w:color="auto"/>
            </w:tcBorders>
          </w:tcPr>
          <w:p w14:paraId="07B87B53" w14:textId="77777777" w:rsidR="00D17D41" w:rsidRPr="00AE3F77" w:rsidRDefault="00D17D41" w:rsidP="00DA5A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3F77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5168" behindDoc="0" locked="0" layoutInCell="1" allowOverlap="1" wp14:anchorId="6B3CF175" wp14:editId="1C08005B">
                  <wp:simplePos x="0" y="0"/>
                  <wp:positionH relativeFrom="column">
                    <wp:posOffset>39945</wp:posOffset>
                  </wp:positionH>
                  <wp:positionV relativeFrom="paragraph">
                    <wp:posOffset>109340</wp:posOffset>
                  </wp:positionV>
                  <wp:extent cx="1605280" cy="594360"/>
                  <wp:effectExtent l="0" t="0" r="0" b="0"/>
                  <wp:wrapNone/>
                  <wp:docPr id="25" name="Obrázek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280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A05EA" w:rsidRPr="00AE3F77" w14:paraId="40F75440" w14:textId="77777777" w:rsidTr="009C2F0D">
        <w:tc>
          <w:tcPr>
            <w:tcW w:w="2093" w:type="dxa"/>
            <w:tcBorders>
              <w:top w:val="single" w:sz="2" w:space="0" w:color="auto"/>
              <w:right w:val="single" w:sz="2" w:space="0" w:color="auto"/>
            </w:tcBorders>
          </w:tcPr>
          <w:p w14:paraId="35D29FA7" w14:textId="77777777" w:rsidR="00D17D41" w:rsidRPr="00AE3F77" w:rsidRDefault="00D17D41" w:rsidP="00DA5AE5">
            <w:pPr>
              <w:rPr>
                <w:rFonts w:ascii="Arial" w:hAnsi="Arial" w:cs="Arial"/>
                <w:sz w:val="20"/>
                <w:szCs w:val="20"/>
              </w:rPr>
            </w:pPr>
            <w:r w:rsidRPr="00AE3F77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C439F3C" w14:textId="77777777" w:rsidR="00D17D41" w:rsidRPr="00AE3F77" w:rsidRDefault="00D17D41" w:rsidP="00DA5AE5">
            <w:pPr>
              <w:rPr>
                <w:rFonts w:ascii="Arial" w:hAnsi="Arial" w:cs="Arial"/>
                <w:sz w:val="18"/>
                <w:szCs w:val="18"/>
              </w:rPr>
            </w:pPr>
            <w:r w:rsidRPr="00AE3F77">
              <w:rPr>
                <w:rFonts w:ascii="Arial" w:hAnsi="Arial" w:cs="Arial"/>
                <w:sz w:val="18"/>
                <w:szCs w:val="18"/>
              </w:rPr>
              <w:t>Dlážděná 1003/7, 110 00 Praha 1</w:t>
            </w:r>
          </w:p>
        </w:tc>
        <w:tc>
          <w:tcPr>
            <w:tcW w:w="2794" w:type="dxa"/>
            <w:vMerge/>
            <w:tcBorders>
              <w:left w:val="single" w:sz="2" w:space="0" w:color="auto"/>
            </w:tcBorders>
          </w:tcPr>
          <w:p w14:paraId="7940AB44" w14:textId="77777777" w:rsidR="00D17D41" w:rsidRPr="00AE3F77" w:rsidRDefault="00D17D41" w:rsidP="00DA5A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5EA" w:rsidRPr="00AE3F77" w14:paraId="601FFEB5" w14:textId="77777777" w:rsidTr="009C2F0D">
        <w:tc>
          <w:tcPr>
            <w:tcW w:w="2093" w:type="dxa"/>
            <w:tcBorders>
              <w:right w:val="single" w:sz="2" w:space="0" w:color="auto"/>
            </w:tcBorders>
          </w:tcPr>
          <w:p w14:paraId="6B680186" w14:textId="77777777" w:rsidR="00D17D41" w:rsidRPr="00AE3F77" w:rsidRDefault="00D17D41" w:rsidP="00DA5AE5">
            <w:pPr>
              <w:rPr>
                <w:rFonts w:ascii="Arial" w:hAnsi="Arial" w:cs="Arial"/>
                <w:sz w:val="20"/>
                <w:szCs w:val="20"/>
              </w:rPr>
            </w:pPr>
            <w:r w:rsidRPr="00AE3F77">
              <w:rPr>
                <w:rFonts w:ascii="Arial" w:hAnsi="Arial" w:cs="Arial"/>
                <w:sz w:val="20"/>
                <w:szCs w:val="20"/>
              </w:rPr>
              <w:t>Zástupce investora</w:t>
            </w:r>
          </w:p>
        </w:tc>
        <w:tc>
          <w:tcPr>
            <w:tcW w:w="43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00F6F90" w14:textId="77777777" w:rsidR="00D17D41" w:rsidRPr="00AE3F77" w:rsidRDefault="00D17D41" w:rsidP="00DA5AE5">
            <w:pPr>
              <w:rPr>
                <w:rFonts w:ascii="Arial" w:hAnsi="Arial" w:cs="Arial"/>
                <w:sz w:val="18"/>
                <w:szCs w:val="18"/>
              </w:rPr>
            </w:pPr>
            <w:r w:rsidRPr="00AE3F77">
              <w:rPr>
                <w:rFonts w:ascii="Arial" w:hAnsi="Arial" w:cs="Arial"/>
                <w:sz w:val="18"/>
                <w:szCs w:val="18"/>
              </w:rPr>
              <w:t>Stavební správa západ</w:t>
            </w:r>
          </w:p>
        </w:tc>
        <w:tc>
          <w:tcPr>
            <w:tcW w:w="2794" w:type="dxa"/>
            <w:vMerge/>
            <w:tcBorders>
              <w:left w:val="single" w:sz="2" w:space="0" w:color="auto"/>
            </w:tcBorders>
          </w:tcPr>
          <w:p w14:paraId="3B37A0C8" w14:textId="77777777" w:rsidR="00D17D41" w:rsidRPr="00AE3F77" w:rsidRDefault="00D17D41" w:rsidP="00DA5A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D41" w:rsidRPr="00AE3F77" w14:paraId="24C38288" w14:textId="77777777" w:rsidTr="009C2F0D">
        <w:tc>
          <w:tcPr>
            <w:tcW w:w="2093" w:type="dxa"/>
            <w:tcBorders>
              <w:bottom w:val="single" w:sz="12" w:space="0" w:color="auto"/>
              <w:right w:val="single" w:sz="2" w:space="0" w:color="auto"/>
            </w:tcBorders>
          </w:tcPr>
          <w:p w14:paraId="467B4EBA" w14:textId="77777777" w:rsidR="00D17D41" w:rsidRPr="00AE3F77" w:rsidRDefault="00D17D41" w:rsidP="00DA5AE5">
            <w:pPr>
              <w:rPr>
                <w:rFonts w:ascii="Arial" w:hAnsi="Arial" w:cs="Arial"/>
                <w:sz w:val="20"/>
                <w:szCs w:val="20"/>
              </w:rPr>
            </w:pPr>
            <w:r w:rsidRPr="00AE3F77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4394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38821C5" w14:textId="77777777" w:rsidR="00D17D41" w:rsidRPr="00AE3F77" w:rsidRDefault="00D17D41" w:rsidP="00DA5AE5">
            <w:pPr>
              <w:rPr>
                <w:rFonts w:ascii="Arial" w:hAnsi="Arial" w:cs="Arial"/>
                <w:sz w:val="18"/>
                <w:szCs w:val="18"/>
              </w:rPr>
            </w:pPr>
            <w:r w:rsidRPr="00AE3F77">
              <w:rPr>
                <w:rFonts w:ascii="Arial" w:hAnsi="Arial" w:cs="Arial"/>
                <w:sz w:val="18"/>
                <w:szCs w:val="18"/>
              </w:rPr>
              <w:t>Sokolovská 1995/278, 190 00 Praha 9</w:t>
            </w:r>
          </w:p>
        </w:tc>
        <w:tc>
          <w:tcPr>
            <w:tcW w:w="2794" w:type="dxa"/>
            <w:vMerge/>
            <w:tcBorders>
              <w:left w:val="single" w:sz="2" w:space="0" w:color="auto"/>
            </w:tcBorders>
          </w:tcPr>
          <w:p w14:paraId="18844122" w14:textId="77777777" w:rsidR="00D17D41" w:rsidRPr="00AE3F77" w:rsidRDefault="00D17D41" w:rsidP="00DA5A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735253" w14:textId="77777777" w:rsidR="00D17D41" w:rsidRPr="00AE3F77" w:rsidRDefault="00D17D41" w:rsidP="00D17D41">
      <w:pPr>
        <w:rPr>
          <w:rFonts w:ascii="Arial" w:hAnsi="Arial" w:cs="Arial"/>
        </w:rPr>
      </w:pPr>
    </w:p>
    <w:tbl>
      <w:tblPr>
        <w:tblStyle w:val="Mkatabulky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0"/>
        <w:gridCol w:w="4367"/>
        <w:gridCol w:w="2835"/>
      </w:tblGrid>
      <w:tr w:rsidR="00C402DD" w:rsidRPr="004A05EA" w14:paraId="7C5B5653" w14:textId="77777777" w:rsidTr="007C542C">
        <w:tc>
          <w:tcPr>
            <w:tcW w:w="2120" w:type="dxa"/>
            <w:tcBorders>
              <w:bottom w:val="single" w:sz="6" w:space="0" w:color="auto"/>
            </w:tcBorders>
          </w:tcPr>
          <w:p w14:paraId="122A3FD4" w14:textId="77777777" w:rsidR="00C402DD" w:rsidRPr="000B061C" w:rsidRDefault="00C402DD" w:rsidP="00DA5AE5">
            <w:pPr>
              <w:rPr>
                <w:rFonts w:ascii="Arial" w:hAnsi="Arial" w:cs="Arial"/>
                <w:b/>
              </w:rPr>
            </w:pPr>
            <w:r w:rsidRPr="000B061C">
              <w:rPr>
                <w:rFonts w:ascii="Arial" w:hAnsi="Arial" w:cs="Arial"/>
                <w:b/>
              </w:rPr>
              <w:t>Zhotovitel dokumentace</w:t>
            </w:r>
          </w:p>
        </w:tc>
        <w:tc>
          <w:tcPr>
            <w:tcW w:w="4367" w:type="dxa"/>
            <w:tcBorders>
              <w:bottom w:val="single" w:sz="6" w:space="0" w:color="auto"/>
            </w:tcBorders>
          </w:tcPr>
          <w:p w14:paraId="79DF5D49" w14:textId="77777777" w:rsidR="00C402DD" w:rsidRPr="000B061C" w:rsidRDefault="00C402DD" w:rsidP="00DA5AE5">
            <w:pPr>
              <w:rPr>
                <w:rFonts w:ascii="Arial" w:hAnsi="Arial" w:cs="Arial"/>
                <w:b/>
              </w:rPr>
            </w:pPr>
            <w:r w:rsidRPr="000B061C">
              <w:rPr>
                <w:rFonts w:ascii="Arial" w:hAnsi="Arial" w:cs="Arial"/>
                <w:b/>
              </w:rPr>
              <w:t>AFRY CZ s.r.o.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</w:tcPr>
          <w:p w14:paraId="090ABF58" w14:textId="77777777" w:rsidR="00C402DD" w:rsidRPr="004A05EA" w:rsidRDefault="00C402DD" w:rsidP="00DA5AE5">
            <w:pPr>
              <w:rPr>
                <w:rFonts w:ascii="Arial" w:hAnsi="Arial" w:cs="Arial"/>
                <w:color w:val="FF0000"/>
              </w:rPr>
            </w:pPr>
            <w:r w:rsidRPr="004A05EA">
              <w:rPr>
                <w:rFonts w:ascii="Arial" w:hAnsi="Arial" w:cs="Arial"/>
                <w:noProof/>
                <w:color w:val="FF0000"/>
                <w:lang w:eastAsia="cs-CZ"/>
              </w:rPr>
              <w:drawing>
                <wp:anchor distT="0" distB="0" distL="114300" distR="114300" simplePos="0" relativeHeight="251661312" behindDoc="0" locked="0" layoutInCell="1" allowOverlap="1" wp14:anchorId="7A02576E" wp14:editId="46E115E4">
                  <wp:simplePos x="0" y="0"/>
                  <wp:positionH relativeFrom="column">
                    <wp:posOffset>361950</wp:posOffset>
                  </wp:positionH>
                  <wp:positionV relativeFrom="page">
                    <wp:posOffset>340911</wp:posOffset>
                  </wp:positionV>
                  <wp:extent cx="956945" cy="272415"/>
                  <wp:effectExtent l="0" t="0" r="0" b="0"/>
                  <wp:wrapNone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945" cy="272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02DD" w:rsidRPr="004A05EA" w14:paraId="42312CCB" w14:textId="77777777" w:rsidTr="007C542C">
        <w:tc>
          <w:tcPr>
            <w:tcW w:w="2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70BB9AB" w14:textId="77777777" w:rsidR="00C402DD" w:rsidRPr="000B061C" w:rsidRDefault="00C402DD" w:rsidP="00DA5AE5">
            <w:pPr>
              <w:rPr>
                <w:rFonts w:ascii="Arial" w:hAnsi="Arial" w:cs="Arial"/>
                <w:sz w:val="20"/>
                <w:szCs w:val="20"/>
              </w:rPr>
            </w:pPr>
            <w:r w:rsidRPr="000B061C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7DEB759" w14:textId="77777777" w:rsidR="00C402DD" w:rsidRPr="000B061C" w:rsidRDefault="00C402DD" w:rsidP="00DA5AE5">
            <w:pPr>
              <w:rPr>
                <w:rFonts w:ascii="Arial" w:hAnsi="Arial" w:cs="Arial"/>
                <w:sz w:val="18"/>
                <w:szCs w:val="18"/>
              </w:rPr>
            </w:pPr>
            <w:r w:rsidRPr="000B061C">
              <w:rPr>
                <w:rFonts w:ascii="Arial" w:hAnsi="Arial" w:cs="Arial"/>
                <w:sz w:val="18"/>
                <w:szCs w:val="18"/>
              </w:rPr>
              <w:t>AFRY CZ s.r.o.</w:t>
            </w:r>
          </w:p>
          <w:p w14:paraId="362CD68E" w14:textId="77777777" w:rsidR="00C402DD" w:rsidRPr="000B061C" w:rsidRDefault="00C402DD" w:rsidP="00DA5AE5">
            <w:pPr>
              <w:rPr>
                <w:rFonts w:ascii="Arial" w:hAnsi="Arial" w:cs="Arial"/>
                <w:sz w:val="18"/>
                <w:szCs w:val="18"/>
              </w:rPr>
            </w:pPr>
            <w:r w:rsidRPr="000B061C">
              <w:rPr>
                <w:rFonts w:ascii="Arial" w:hAnsi="Arial" w:cs="Arial"/>
                <w:sz w:val="18"/>
                <w:szCs w:val="18"/>
              </w:rPr>
              <w:t>Magistrů 1275/13, 140 00 Praha 4</w:t>
            </w:r>
          </w:p>
          <w:p w14:paraId="712FDDEC" w14:textId="77777777" w:rsidR="00C402DD" w:rsidRPr="000B061C" w:rsidRDefault="00C402DD" w:rsidP="00DA5AE5">
            <w:pPr>
              <w:rPr>
                <w:rFonts w:ascii="Arial" w:hAnsi="Arial" w:cs="Arial"/>
                <w:sz w:val="18"/>
                <w:szCs w:val="18"/>
              </w:rPr>
            </w:pPr>
            <w:r w:rsidRPr="000B061C">
              <w:rPr>
                <w:rFonts w:ascii="Arial" w:hAnsi="Arial" w:cs="Arial"/>
                <w:sz w:val="18"/>
                <w:szCs w:val="18"/>
              </w:rPr>
              <w:t xml:space="preserve">ing. Ivo Šimek </w:t>
            </w:r>
          </w:p>
        </w:tc>
        <w:tc>
          <w:tcPr>
            <w:tcW w:w="2835" w:type="dxa"/>
            <w:vMerge/>
          </w:tcPr>
          <w:p w14:paraId="5461ACDB" w14:textId="77777777" w:rsidR="00C402DD" w:rsidRPr="004A05EA" w:rsidRDefault="00C402DD" w:rsidP="00DA5AE5">
            <w:pPr>
              <w:rPr>
                <w:rFonts w:ascii="Arial" w:hAnsi="Arial" w:cs="Arial"/>
                <w:color w:val="FF0000"/>
              </w:rPr>
            </w:pPr>
          </w:p>
        </w:tc>
      </w:tr>
      <w:tr w:rsidR="00C402DD" w:rsidRPr="004A05EA" w14:paraId="7E4EF57B" w14:textId="77777777" w:rsidTr="007C542C">
        <w:tc>
          <w:tcPr>
            <w:tcW w:w="2120" w:type="dxa"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14:paraId="73903C6A" w14:textId="77777777" w:rsidR="00C402DD" w:rsidRPr="000B061C" w:rsidRDefault="00C402DD" w:rsidP="00DA5AE5">
            <w:pPr>
              <w:rPr>
                <w:rFonts w:ascii="Arial" w:hAnsi="Arial" w:cs="Arial"/>
                <w:sz w:val="20"/>
                <w:szCs w:val="20"/>
              </w:rPr>
            </w:pPr>
            <w:r w:rsidRPr="000B061C">
              <w:rPr>
                <w:rFonts w:ascii="Arial" w:hAnsi="Arial" w:cs="Arial"/>
                <w:sz w:val="20"/>
                <w:szCs w:val="20"/>
              </w:rPr>
              <w:t>Kontakt</w:t>
            </w:r>
          </w:p>
        </w:tc>
        <w:tc>
          <w:tcPr>
            <w:tcW w:w="4367" w:type="dxa"/>
            <w:tcBorders>
              <w:top w:val="nil"/>
              <w:left w:val="single" w:sz="6" w:space="0" w:color="auto"/>
              <w:bottom w:val="single" w:sz="12" w:space="0" w:color="auto"/>
            </w:tcBorders>
          </w:tcPr>
          <w:p w14:paraId="7F6A9215" w14:textId="77777777" w:rsidR="00C402DD" w:rsidRPr="000B061C" w:rsidRDefault="00C402DD" w:rsidP="00DA5AE5">
            <w:pPr>
              <w:rPr>
                <w:rFonts w:ascii="Arial" w:hAnsi="Arial" w:cs="Arial"/>
                <w:sz w:val="18"/>
                <w:szCs w:val="18"/>
              </w:rPr>
            </w:pPr>
            <w:r w:rsidRPr="000B061C">
              <w:rPr>
                <w:rFonts w:ascii="Arial" w:hAnsi="Arial" w:cs="Arial"/>
                <w:sz w:val="18"/>
                <w:szCs w:val="18"/>
              </w:rPr>
              <w:t xml:space="preserve">Ing. Petr </w:t>
            </w:r>
            <w:proofErr w:type="spellStart"/>
            <w:r w:rsidRPr="000B061C">
              <w:rPr>
                <w:rFonts w:ascii="Arial" w:hAnsi="Arial" w:cs="Arial"/>
                <w:sz w:val="18"/>
                <w:szCs w:val="18"/>
              </w:rPr>
              <w:t>Košan</w:t>
            </w:r>
            <w:proofErr w:type="spellEnd"/>
            <w:r w:rsidRPr="000B06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</w:tcPr>
          <w:p w14:paraId="36733F44" w14:textId="77777777" w:rsidR="00C402DD" w:rsidRPr="004A05EA" w:rsidRDefault="00C402DD" w:rsidP="00DA5AE5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362C7176" w14:textId="77777777" w:rsidR="00D17D41" w:rsidRPr="004A05EA" w:rsidRDefault="00D17D41" w:rsidP="00D17D41">
      <w:pPr>
        <w:rPr>
          <w:rFonts w:ascii="Arial" w:hAnsi="Arial" w:cs="Arial"/>
          <w:color w:val="FF0000"/>
        </w:rPr>
      </w:pPr>
    </w:p>
    <w:tbl>
      <w:tblPr>
        <w:tblStyle w:val="Mkatabulky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0"/>
        <w:gridCol w:w="4367"/>
        <w:gridCol w:w="2835"/>
      </w:tblGrid>
      <w:tr w:rsidR="004A05EA" w:rsidRPr="004A05EA" w14:paraId="7CB1A6C4" w14:textId="77777777" w:rsidTr="00162AE1">
        <w:tc>
          <w:tcPr>
            <w:tcW w:w="2120" w:type="dxa"/>
            <w:tcBorders>
              <w:bottom w:val="single" w:sz="6" w:space="0" w:color="auto"/>
            </w:tcBorders>
          </w:tcPr>
          <w:p w14:paraId="6209866B" w14:textId="77777777" w:rsidR="00D17D41" w:rsidRPr="00B6130C" w:rsidRDefault="00D17D41" w:rsidP="00DA5AE5">
            <w:pPr>
              <w:rPr>
                <w:rFonts w:ascii="Arial" w:hAnsi="Arial" w:cs="Arial"/>
                <w:b/>
              </w:rPr>
            </w:pPr>
            <w:r w:rsidRPr="00B6130C">
              <w:rPr>
                <w:rFonts w:ascii="Arial" w:hAnsi="Arial" w:cs="Arial"/>
                <w:b/>
              </w:rPr>
              <w:t>Zhotovitel části dokumentace</w:t>
            </w:r>
          </w:p>
        </w:tc>
        <w:tc>
          <w:tcPr>
            <w:tcW w:w="4367" w:type="dxa"/>
            <w:tcBorders>
              <w:top w:val="single" w:sz="12" w:space="0" w:color="auto"/>
              <w:bottom w:val="single" w:sz="2" w:space="0" w:color="auto"/>
            </w:tcBorders>
          </w:tcPr>
          <w:p w14:paraId="2276ACCF" w14:textId="77777777" w:rsidR="00D17D41" w:rsidRPr="00B6130C" w:rsidRDefault="00D17D41" w:rsidP="00DA5AE5">
            <w:pPr>
              <w:rPr>
                <w:rFonts w:ascii="Arial" w:hAnsi="Arial" w:cs="Arial"/>
                <w:b/>
              </w:rPr>
            </w:pPr>
            <w:proofErr w:type="spellStart"/>
            <w:r w:rsidRPr="00B6130C">
              <w:rPr>
                <w:rFonts w:ascii="Arial" w:hAnsi="Arial" w:cs="Arial"/>
                <w:b/>
              </w:rPr>
              <w:t>GeoVision</w:t>
            </w:r>
            <w:proofErr w:type="spellEnd"/>
            <w:r w:rsidRPr="00B6130C">
              <w:rPr>
                <w:rFonts w:ascii="Arial" w:hAnsi="Arial" w:cs="Arial"/>
                <w:b/>
              </w:rPr>
              <w:t>, s.r.o.</w:t>
            </w:r>
          </w:p>
        </w:tc>
        <w:tc>
          <w:tcPr>
            <w:tcW w:w="2835" w:type="dxa"/>
            <w:vMerge w:val="restart"/>
          </w:tcPr>
          <w:p w14:paraId="3DD0574B" w14:textId="77777777" w:rsidR="00D17D41" w:rsidRPr="004A05EA" w:rsidRDefault="00D17D41" w:rsidP="00DA5AE5">
            <w:pPr>
              <w:rPr>
                <w:rFonts w:ascii="Arial" w:hAnsi="Arial" w:cs="Arial"/>
                <w:color w:val="FF0000"/>
              </w:rPr>
            </w:pPr>
            <w:r w:rsidRPr="004A05EA">
              <w:rPr>
                <w:rFonts w:ascii="Arial" w:hAnsi="Arial" w:cs="Arial"/>
                <w:noProof/>
                <w:color w:val="FF0000"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44119A47" wp14:editId="72587673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36830</wp:posOffset>
                  </wp:positionV>
                  <wp:extent cx="1204595" cy="692150"/>
                  <wp:effectExtent l="0" t="0" r="0" b="0"/>
                  <wp:wrapTight wrapText="bothSides">
                    <wp:wrapPolygon edited="0">
                      <wp:start x="0" y="0"/>
                      <wp:lineTo x="0" y="20807"/>
                      <wp:lineTo x="21179" y="20807"/>
                      <wp:lineTo x="21179" y="0"/>
                      <wp:lineTo x="0" y="0"/>
                    </wp:wrapPolygon>
                  </wp:wrapTight>
                  <wp:docPr id="5" name="Obrázek 5" descr="G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95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A05EA" w:rsidRPr="004A05EA" w14:paraId="3C94D4C7" w14:textId="77777777" w:rsidTr="00162AE1">
        <w:tc>
          <w:tcPr>
            <w:tcW w:w="2120" w:type="dxa"/>
            <w:tcBorders>
              <w:top w:val="single" w:sz="6" w:space="0" w:color="auto"/>
              <w:bottom w:val="nil"/>
            </w:tcBorders>
          </w:tcPr>
          <w:p w14:paraId="4657BB31" w14:textId="77777777" w:rsidR="00D17D41" w:rsidRPr="00B6130C" w:rsidRDefault="00D17D41" w:rsidP="00DA5AE5">
            <w:pPr>
              <w:rPr>
                <w:rFonts w:ascii="Arial" w:hAnsi="Arial" w:cs="Arial"/>
                <w:sz w:val="20"/>
                <w:szCs w:val="20"/>
              </w:rPr>
            </w:pPr>
            <w:r w:rsidRPr="00B6130C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4367" w:type="dxa"/>
            <w:tcBorders>
              <w:top w:val="single" w:sz="2" w:space="0" w:color="auto"/>
              <w:bottom w:val="nil"/>
            </w:tcBorders>
          </w:tcPr>
          <w:p w14:paraId="2EB528BC" w14:textId="77777777" w:rsidR="00D17D41" w:rsidRPr="00B6130C" w:rsidRDefault="00D17D41" w:rsidP="00DA5AE5">
            <w:pPr>
              <w:rPr>
                <w:rFonts w:ascii="Arial" w:hAnsi="Arial" w:cs="Arial"/>
                <w:sz w:val="18"/>
                <w:szCs w:val="18"/>
              </w:rPr>
            </w:pPr>
            <w:r w:rsidRPr="00B6130C">
              <w:rPr>
                <w:rFonts w:ascii="Arial" w:hAnsi="Arial" w:cs="Arial"/>
                <w:sz w:val="18"/>
                <w:szCs w:val="18"/>
              </w:rPr>
              <w:t>Chodovická 472/4, Praha 9</w:t>
            </w:r>
          </w:p>
          <w:p w14:paraId="76E87748" w14:textId="77777777" w:rsidR="00D17D41" w:rsidRPr="00B6130C" w:rsidRDefault="00D17D41" w:rsidP="00DA5AE5">
            <w:pPr>
              <w:rPr>
                <w:rFonts w:ascii="Arial" w:hAnsi="Arial" w:cs="Arial"/>
                <w:sz w:val="18"/>
                <w:szCs w:val="18"/>
              </w:rPr>
            </w:pPr>
            <w:r w:rsidRPr="00B6130C">
              <w:rPr>
                <w:rFonts w:ascii="Arial" w:hAnsi="Arial" w:cs="Arial"/>
                <w:sz w:val="18"/>
                <w:szCs w:val="18"/>
              </w:rPr>
              <w:t>pracoviště Brojova 16, 326 00 Plzeň</w:t>
            </w:r>
          </w:p>
        </w:tc>
        <w:tc>
          <w:tcPr>
            <w:tcW w:w="2835" w:type="dxa"/>
            <w:vMerge/>
          </w:tcPr>
          <w:p w14:paraId="4F34EDD5" w14:textId="77777777" w:rsidR="00D17D41" w:rsidRPr="004A05EA" w:rsidRDefault="00D17D41" w:rsidP="00DA5AE5">
            <w:pPr>
              <w:rPr>
                <w:rFonts w:ascii="Arial" w:hAnsi="Arial" w:cs="Arial"/>
                <w:color w:val="FF0000"/>
              </w:rPr>
            </w:pPr>
          </w:p>
        </w:tc>
      </w:tr>
      <w:tr w:rsidR="00D17D41" w:rsidRPr="004A05EA" w14:paraId="5B1C4212" w14:textId="77777777" w:rsidTr="00162AE1">
        <w:tc>
          <w:tcPr>
            <w:tcW w:w="2120" w:type="dxa"/>
            <w:tcBorders>
              <w:top w:val="nil"/>
              <w:bottom w:val="single" w:sz="12" w:space="0" w:color="auto"/>
            </w:tcBorders>
          </w:tcPr>
          <w:p w14:paraId="34B3AC50" w14:textId="77777777" w:rsidR="00D17D41" w:rsidRPr="00B6130C" w:rsidRDefault="00D17D41" w:rsidP="00DA5AE5">
            <w:pPr>
              <w:rPr>
                <w:rFonts w:ascii="Arial" w:hAnsi="Arial" w:cs="Arial"/>
                <w:sz w:val="20"/>
                <w:szCs w:val="20"/>
              </w:rPr>
            </w:pPr>
            <w:r w:rsidRPr="00B6130C">
              <w:rPr>
                <w:rFonts w:ascii="Arial" w:hAnsi="Arial" w:cs="Arial"/>
                <w:sz w:val="20"/>
                <w:szCs w:val="20"/>
              </w:rPr>
              <w:t>Kontakt</w:t>
            </w:r>
          </w:p>
        </w:tc>
        <w:tc>
          <w:tcPr>
            <w:tcW w:w="4367" w:type="dxa"/>
            <w:tcBorders>
              <w:top w:val="nil"/>
              <w:bottom w:val="single" w:sz="12" w:space="0" w:color="auto"/>
            </w:tcBorders>
          </w:tcPr>
          <w:p w14:paraId="6BE6409E" w14:textId="77777777" w:rsidR="00D17D41" w:rsidRPr="00B6130C" w:rsidRDefault="00D17D41" w:rsidP="00DA5AE5">
            <w:pPr>
              <w:rPr>
                <w:rFonts w:ascii="Arial" w:hAnsi="Arial" w:cs="Arial"/>
                <w:sz w:val="18"/>
                <w:szCs w:val="18"/>
              </w:rPr>
            </w:pPr>
            <w:r w:rsidRPr="00B6130C">
              <w:rPr>
                <w:rFonts w:ascii="Arial" w:hAnsi="Arial" w:cs="Arial"/>
                <w:sz w:val="18"/>
                <w:szCs w:val="18"/>
              </w:rPr>
              <w:t>RNDr. Vladimír Zýval</w:t>
            </w: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</w:tcPr>
          <w:p w14:paraId="7B49D924" w14:textId="77777777" w:rsidR="00D17D41" w:rsidRPr="004A05EA" w:rsidRDefault="00D17D41" w:rsidP="00DA5AE5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661FA073" w14:textId="77777777" w:rsidR="00D17D41" w:rsidRPr="004A05EA" w:rsidRDefault="00D17D41" w:rsidP="00D17D41">
      <w:pPr>
        <w:rPr>
          <w:rFonts w:ascii="Arial" w:hAnsi="Arial" w:cs="Arial"/>
          <w:color w:val="FF0000"/>
        </w:rPr>
      </w:pPr>
    </w:p>
    <w:tbl>
      <w:tblPr>
        <w:tblStyle w:val="Mkatabulky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0"/>
        <w:gridCol w:w="5359"/>
        <w:gridCol w:w="1843"/>
      </w:tblGrid>
      <w:tr w:rsidR="00B6130C" w:rsidRPr="00B6130C" w14:paraId="4666CF4D" w14:textId="77777777" w:rsidTr="00162AE1">
        <w:tc>
          <w:tcPr>
            <w:tcW w:w="2120" w:type="dxa"/>
            <w:tcBorders>
              <w:bottom w:val="single" w:sz="6" w:space="0" w:color="auto"/>
            </w:tcBorders>
          </w:tcPr>
          <w:p w14:paraId="665B5BE7" w14:textId="77777777" w:rsidR="00D17D41" w:rsidRPr="00B6130C" w:rsidRDefault="00D17D41" w:rsidP="00DA5AE5">
            <w:pPr>
              <w:rPr>
                <w:rFonts w:ascii="Arial" w:hAnsi="Arial" w:cs="Arial"/>
                <w:b/>
              </w:rPr>
            </w:pPr>
            <w:r w:rsidRPr="00B6130C">
              <w:rPr>
                <w:rFonts w:ascii="Arial" w:hAnsi="Arial" w:cs="Arial"/>
                <w:b/>
              </w:rPr>
              <w:t>Název stavby/akce</w:t>
            </w:r>
          </w:p>
        </w:tc>
        <w:tc>
          <w:tcPr>
            <w:tcW w:w="5359" w:type="dxa"/>
            <w:tcBorders>
              <w:bottom w:val="single" w:sz="6" w:space="0" w:color="auto"/>
            </w:tcBorders>
          </w:tcPr>
          <w:p w14:paraId="59E19DFC" w14:textId="77777777" w:rsidR="00D17D41" w:rsidRPr="00B6130C" w:rsidRDefault="00B6130C" w:rsidP="00DA5AE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30C">
              <w:rPr>
                <w:rFonts w:ascii="Arial" w:hAnsi="Arial" w:cs="Arial"/>
                <w:b/>
                <w:sz w:val="40"/>
                <w:szCs w:val="40"/>
              </w:rPr>
              <w:t>Modernizace ŽST Františkovy Lázně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</w:tcPr>
          <w:p w14:paraId="3F76AA0F" w14:textId="77777777" w:rsidR="00D17D41" w:rsidRPr="00B6130C" w:rsidRDefault="00D17D41" w:rsidP="00DA5AE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6130C">
              <w:rPr>
                <w:rFonts w:ascii="Arial" w:hAnsi="Arial" w:cs="Arial"/>
                <w:sz w:val="20"/>
                <w:szCs w:val="20"/>
              </w:rPr>
              <w:t>Paré</w:t>
            </w:r>
            <w:proofErr w:type="spellEnd"/>
            <w:r w:rsidRPr="00B613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6130C" w:rsidRPr="00B6130C" w14:paraId="1847E960" w14:textId="77777777" w:rsidTr="00162AE1">
        <w:tc>
          <w:tcPr>
            <w:tcW w:w="2120" w:type="dxa"/>
            <w:tcBorders>
              <w:bottom w:val="single" w:sz="12" w:space="0" w:color="auto"/>
            </w:tcBorders>
          </w:tcPr>
          <w:p w14:paraId="712B8C3E" w14:textId="77777777" w:rsidR="00D17D41" w:rsidRPr="00B6130C" w:rsidRDefault="00D17D41" w:rsidP="00DA5AE5">
            <w:pPr>
              <w:rPr>
                <w:rFonts w:ascii="Arial" w:hAnsi="Arial" w:cs="Arial"/>
                <w:b/>
              </w:rPr>
            </w:pPr>
            <w:r w:rsidRPr="00B6130C">
              <w:rPr>
                <w:rFonts w:ascii="Arial" w:hAnsi="Arial" w:cs="Arial"/>
                <w:b/>
              </w:rPr>
              <w:t>Název přílohy</w:t>
            </w:r>
          </w:p>
        </w:tc>
        <w:tc>
          <w:tcPr>
            <w:tcW w:w="5359" w:type="dxa"/>
            <w:tcBorders>
              <w:bottom w:val="single" w:sz="12" w:space="0" w:color="auto"/>
            </w:tcBorders>
          </w:tcPr>
          <w:p w14:paraId="2EB02D78" w14:textId="77777777" w:rsidR="00E15C63" w:rsidRPr="00B6130C" w:rsidRDefault="00E15C63" w:rsidP="00DA5AE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6130C">
              <w:rPr>
                <w:rFonts w:ascii="Arial" w:hAnsi="Arial" w:cs="Arial"/>
                <w:sz w:val="28"/>
                <w:szCs w:val="28"/>
              </w:rPr>
              <w:t>Popis vlivu stavby na životní prostředí a jeho ochrana</w:t>
            </w:r>
          </w:p>
          <w:p w14:paraId="37CD33AE" w14:textId="77777777" w:rsidR="00D17D41" w:rsidRPr="00B6130C" w:rsidRDefault="00D17D41" w:rsidP="00DA5AE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6130C">
              <w:rPr>
                <w:rFonts w:ascii="Arial" w:hAnsi="Arial" w:cs="Arial"/>
                <w:sz w:val="28"/>
                <w:szCs w:val="28"/>
              </w:rPr>
              <w:t>Odpadové hospodářství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</w:tcPr>
          <w:p w14:paraId="564460F1" w14:textId="77777777" w:rsidR="00D17D41" w:rsidRPr="00B6130C" w:rsidRDefault="00D17D41" w:rsidP="00DA5AE5">
            <w:pPr>
              <w:rPr>
                <w:rFonts w:ascii="Arial" w:hAnsi="Arial" w:cs="Arial"/>
                <w:sz w:val="20"/>
                <w:szCs w:val="20"/>
              </w:rPr>
            </w:pPr>
            <w:r w:rsidRPr="00B6130C">
              <w:rPr>
                <w:rFonts w:ascii="Arial" w:hAnsi="Arial" w:cs="Arial"/>
                <w:sz w:val="20"/>
                <w:szCs w:val="20"/>
              </w:rPr>
              <w:t xml:space="preserve">Část: </w:t>
            </w:r>
            <w:r w:rsidRPr="00B6130C">
              <w:rPr>
                <w:rFonts w:ascii="Arial" w:hAnsi="Arial" w:cs="Arial"/>
                <w:sz w:val="40"/>
                <w:szCs w:val="40"/>
              </w:rPr>
              <w:t>B.6</w:t>
            </w:r>
          </w:p>
        </w:tc>
      </w:tr>
    </w:tbl>
    <w:p w14:paraId="19D0C9F7" w14:textId="77777777" w:rsidR="00D17D41" w:rsidRPr="004A05EA" w:rsidRDefault="00D17D41" w:rsidP="00D17D41">
      <w:pPr>
        <w:rPr>
          <w:rFonts w:ascii="Arial" w:hAnsi="Arial" w:cs="Arial"/>
          <w:color w:val="FF0000"/>
        </w:rPr>
      </w:pPr>
    </w:p>
    <w:p w14:paraId="79E0C425" w14:textId="77777777" w:rsidR="00D17D41" w:rsidRPr="004A05EA" w:rsidRDefault="00D17D41">
      <w:pPr>
        <w:rPr>
          <w:color w:val="FF0000"/>
        </w:rPr>
      </w:pPr>
    </w:p>
    <w:p w14:paraId="3ED1C138" w14:textId="77777777" w:rsidR="008E075D" w:rsidRPr="004A05EA" w:rsidRDefault="008E075D" w:rsidP="008E075D">
      <w:pPr>
        <w:jc w:val="center"/>
        <w:rPr>
          <w:rFonts w:ascii="Arial" w:hAnsi="Arial" w:cs="Arial"/>
          <w:color w:val="FF0000"/>
          <w:sz w:val="32"/>
          <w:szCs w:val="32"/>
        </w:rPr>
      </w:pPr>
    </w:p>
    <w:p w14:paraId="0FEE4BE7" w14:textId="77777777" w:rsidR="008E075D" w:rsidRPr="004A05EA" w:rsidRDefault="008E075D" w:rsidP="008E075D">
      <w:pPr>
        <w:jc w:val="center"/>
        <w:rPr>
          <w:rFonts w:ascii="Arial" w:hAnsi="Arial" w:cs="Arial"/>
          <w:color w:val="FF0000"/>
          <w:sz w:val="32"/>
          <w:szCs w:val="32"/>
        </w:rPr>
      </w:pPr>
    </w:p>
    <w:p w14:paraId="43E28621" w14:textId="77777777" w:rsidR="008E075D" w:rsidRPr="004A05EA" w:rsidRDefault="008E075D" w:rsidP="008E075D">
      <w:pPr>
        <w:jc w:val="center"/>
        <w:rPr>
          <w:rFonts w:ascii="Arial" w:hAnsi="Arial" w:cs="Arial"/>
          <w:color w:val="FF0000"/>
          <w:sz w:val="32"/>
          <w:szCs w:val="32"/>
        </w:rPr>
      </w:pPr>
    </w:p>
    <w:p w14:paraId="64407614" w14:textId="77777777" w:rsidR="00C76E92" w:rsidRPr="00B6130C" w:rsidRDefault="00B6130C" w:rsidP="008E075D">
      <w:pPr>
        <w:jc w:val="center"/>
        <w:rPr>
          <w:rFonts w:ascii="Arial" w:hAnsi="Arial" w:cs="Arial"/>
          <w:b/>
          <w:sz w:val="40"/>
          <w:szCs w:val="40"/>
        </w:rPr>
      </w:pPr>
      <w:r w:rsidRPr="00B6130C">
        <w:rPr>
          <w:rFonts w:ascii="Arial" w:hAnsi="Arial" w:cs="Arial"/>
          <w:b/>
          <w:sz w:val="40"/>
          <w:szCs w:val="40"/>
        </w:rPr>
        <w:t>Modernizace ŽST Františkovy Lázně</w:t>
      </w:r>
    </w:p>
    <w:p w14:paraId="17FED228" w14:textId="77777777" w:rsidR="00B6130C" w:rsidRPr="00B6130C" w:rsidRDefault="00B6130C" w:rsidP="008E075D">
      <w:pPr>
        <w:jc w:val="center"/>
        <w:rPr>
          <w:rFonts w:ascii="Arial" w:hAnsi="Arial" w:cs="Arial"/>
          <w:b/>
          <w:sz w:val="40"/>
          <w:szCs w:val="40"/>
        </w:rPr>
      </w:pPr>
    </w:p>
    <w:p w14:paraId="25D109CC" w14:textId="77777777" w:rsidR="00E15C63" w:rsidRPr="00B6130C" w:rsidRDefault="00E15C63" w:rsidP="00E15C63">
      <w:pPr>
        <w:jc w:val="center"/>
        <w:rPr>
          <w:rFonts w:ascii="Arial" w:hAnsi="Arial" w:cs="Arial"/>
          <w:sz w:val="40"/>
          <w:szCs w:val="40"/>
        </w:rPr>
      </w:pPr>
      <w:r w:rsidRPr="00B6130C">
        <w:rPr>
          <w:rFonts w:ascii="Arial" w:hAnsi="Arial" w:cs="Arial"/>
          <w:sz w:val="40"/>
          <w:szCs w:val="40"/>
        </w:rPr>
        <w:t>Popis vlivu stavby na životní prostředí a jeho ochrana</w:t>
      </w:r>
    </w:p>
    <w:p w14:paraId="5F71929A" w14:textId="77777777" w:rsidR="00C76E92" w:rsidRPr="00B6130C" w:rsidRDefault="00C76E92" w:rsidP="008E075D">
      <w:pPr>
        <w:jc w:val="center"/>
        <w:rPr>
          <w:rFonts w:ascii="Arial" w:hAnsi="Arial" w:cs="Arial"/>
          <w:sz w:val="40"/>
          <w:szCs w:val="40"/>
        </w:rPr>
      </w:pPr>
      <w:r w:rsidRPr="00B6130C">
        <w:rPr>
          <w:rFonts w:ascii="Arial" w:hAnsi="Arial" w:cs="Arial"/>
          <w:sz w:val="40"/>
          <w:szCs w:val="40"/>
        </w:rPr>
        <w:t>ODPADOVÉ HOSPODÁŘSTVÍ</w:t>
      </w:r>
    </w:p>
    <w:p w14:paraId="23120054" w14:textId="77777777" w:rsidR="00C76E92" w:rsidRPr="00B6130C" w:rsidRDefault="00C76E92">
      <w:pPr>
        <w:rPr>
          <w:rFonts w:ascii="Arial" w:hAnsi="Arial" w:cs="Arial"/>
        </w:rPr>
      </w:pPr>
    </w:p>
    <w:p w14:paraId="04A35CF4" w14:textId="77777777" w:rsidR="00C76E92" w:rsidRDefault="00C76E92">
      <w:pPr>
        <w:rPr>
          <w:color w:val="FF0000"/>
        </w:rPr>
      </w:pPr>
    </w:p>
    <w:p w14:paraId="0A31A63B" w14:textId="77777777" w:rsidR="00B6130C" w:rsidRDefault="00B6130C">
      <w:pPr>
        <w:rPr>
          <w:color w:val="FF0000"/>
        </w:rPr>
      </w:pPr>
    </w:p>
    <w:p w14:paraId="2DC2D1A5" w14:textId="77777777" w:rsidR="00B6130C" w:rsidRDefault="00B6130C">
      <w:pPr>
        <w:rPr>
          <w:color w:val="FF0000"/>
        </w:rPr>
      </w:pPr>
    </w:p>
    <w:p w14:paraId="25F160DD" w14:textId="77777777" w:rsidR="00B6130C" w:rsidRPr="004A05EA" w:rsidRDefault="00B6130C">
      <w:pPr>
        <w:rPr>
          <w:color w:val="FF0000"/>
        </w:rPr>
      </w:pPr>
    </w:p>
    <w:p w14:paraId="381DC16C" w14:textId="77777777" w:rsidR="00C76E92" w:rsidRPr="004A05EA" w:rsidRDefault="00C76E92">
      <w:pPr>
        <w:rPr>
          <w:color w:val="FF0000"/>
        </w:rPr>
      </w:pPr>
    </w:p>
    <w:p w14:paraId="68921C7B" w14:textId="77777777" w:rsidR="005327AF" w:rsidRPr="004A05EA" w:rsidRDefault="005327AF">
      <w:pPr>
        <w:rPr>
          <w:color w:val="FF0000"/>
        </w:rPr>
      </w:pPr>
    </w:p>
    <w:p w14:paraId="485B8921" w14:textId="77777777" w:rsidR="005327AF" w:rsidRPr="004A05EA" w:rsidRDefault="005327AF">
      <w:pPr>
        <w:rPr>
          <w:color w:val="FF0000"/>
        </w:rPr>
      </w:pPr>
    </w:p>
    <w:p w14:paraId="7AA886C9" w14:textId="77777777" w:rsidR="005327AF" w:rsidRPr="004A05EA" w:rsidRDefault="005327AF">
      <w:pPr>
        <w:rPr>
          <w:color w:val="FF0000"/>
        </w:rPr>
      </w:pPr>
    </w:p>
    <w:p w14:paraId="2E47B805" w14:textId="77777777" w:rsidR="00C76E92" w:rsidRPr="008B0025" w:rsidRDefault="00C76E92"/>
    <w:p w14:paraId="106B59FB" w14:textId="77777777" w:rsidR="005327AF" w:rsidRPr="00A11AF4" w:rsidRDefault="005327AF" w:rsidP="005327A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2"/>
        </w:rPr>
      </w:pPr>
      <w:r w:rsidRPr="00A11AF4">
        <w:rPr>
          <w:rFonts w:ascii="Arial" w:hAnsi="Arial" w:cs="Arial"/>
          <w:sz w:val="22"/>
        </w:rPr>
        <w:t xml:space="preserve">ZHOTOVITEL: </w:t>
      </w:r>
      <w:r w:rsidRPr="00A11AF4">
        <w:rPr>
          <w:rFonts w:ascii="Arial" w:hAnsi="Arial" w:cs="Arial"/>
          <w:sz w:val="22"/>
        </w:rPr>
        <w:tab/>
      </w:r>
      <w:r w:rsidRPr="00A11AF4">
        <w:rPr>
          <w:rFonts w:ascii="Arial" w:hAnsi="Arial" w:cs="Arial"/>
          <w:sz w:val="22"/>
        </w:rPr>
        <w:tab/>
      </w:r>
      <w:r w:rsidRPr="00A11AF4">
        <w:rPr>
          <w:rFonts w:ascii="Arial" w:hAnsi="Arial" w:cs="Arial"/>
          <w:sz w:val="22"/>
        </w:rPr>
        <w:tab/>
      </w:r>
      <w:r w:rsidRPr="00A11AF4">
        <w:rPr>
          <w:rFonts w:ascii="Arial" w:hAnsi="Arial" w:cs="Arial"/>
          <w:sz w:val="22"/>
        </w:rPr>
        <w:tab/>
      </w:r>
      <w:r w:rsidRPr="00A11AF4">
        <w:rPr>
          <w:rFonts w:ascii="Arial" w:hAnsi="Arial" w:cs="Arial"/>
          <w:sz w:val="22"/>
        </w:rPr>
        <w:tab/>
      </w:r>
      <w:r w:rsidRPr="00A11AF4">
        <w:rPr>
          <w:rFonts w:ascii="Arial" w:hAnsi="Arial" w:cs="Arial"/>
          <w:sz w:val="22"/>
        </w:rPr>
        <w:tab/>
        <w:t>DATUM:</w:t>
      </w:r>
    </w:p>
    <w:p w14:paraId="0167B493" w14:textId="77777777" w:rsidR="005327AF" w:rsidRPr="00A11AF4" w:rsidRDefault="005327AF" w:rsidP="005327A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2"/>
        </w:rPr>
      </w:pPr>
      <w:proofErr w:type="spellStart"/>
      <w:r w:rsidRPr="00A11AF4">
        <w:rPr>
          <w:rFonts w:ascii="Arial" w:hAnsi="Arial" w:cs="Arial"/>
          <w:b/>
        </w:rPr>
        <w:t>GeoVision</w:t>
      </w:r>
      <w:proofErr w:type="spellEnd"/>
      <w:r w:rsidRPr="00A11AF4">
        <w:rPr>
          <w:rFonts w:ascii="Arial" w:hAnsi="Arial" w:cs="Arial"/>
          <w:b/>
        </w:rPr>
        <w:t>, s.r.o.</w:t>
      </w:r>
      <w:r w:rsidRPr="00A11AF4">
        <w:rPr>
          <w:rFonts w:ascii="Arial" w:hAnsi="Arial" w:cs="Arial"/>
          <w:sz w:val="18"/>
          <w:szCs w:val="18"/>
        </w:rPr>
        <w:t xml:space="preserve">. </w:t>
      </w:r>
      <w:r w:rsidRPr="00A11AF4">
        <w:rPr>
          <w:rFonts w:ascii="Arial" w:hAnsi="Arial" w:cs="Arial"/>
          <w:sz w:val="18"/>
          <w:szCs w:val="18"/>
        </w:rPr>
        <w:tab/>
      </w:r>
      <w:r w:rsidRPr="00A11AF4">
        <w:rPr>
          <w:rFonts w:ascii="Arial" w:hAnsi="Arial" w:cs="Arial"/>
          <w:sz w:val="18"/>
          <w:szCs w:val="18"/>
        </w:rPr>
        <w:tab/>
      </w:r>
      <w:r w:rsidRPr="00A11AF4">
        <w:rPr>
          <w:rFonts w:ascii="Arial" w:hAnsi="Arial" w:cs="Arial"/>
          <w:sz w:val="18"/>
          <w:szCs w:val="18"/>
        </w:rPr>
        <w:tab/>
      </w:r>
      <w:r w:rsidRPr="00A11AF4">
        <w:rPr>
          <w:rFonts w:ascii="Arial" w:hAnsi="Arial" w:cs="Arial"/>
          <w:sz w:val="18"/>
          <w:szCs w:val="18"/>
        </w:rPr>
        <w:tab/>
      </w:r>
      <w:r w:rsidRPr="00A11AF4">
        <w:rPr>
          <w:rFonts w:ascii="Arial" w:hAnsi="Arial" w:cs="Arial"/>
          <w:sz w:val="18"/>
          <w:szCs w:val="18"/>
        </w:rPr>
        <w:tab/>
      </w:r>
      <w:r w:rsidRPr="00A11AF4">
        <w:rPr>
          <w:rFonts w:ascii="Arial" w:hAnsi="Arial" w:cs="Arial"/>
          <w:sz w:val="18"/>
          <w:szCs w:val="18"/>
        </w:rPr>
        <w:tab/>
      </w:r>
      <w:r w:rsidR="00FE2154">
        <w:rPr>
          <w:rFonts w:ascii="Arial" w:hAnsi="Arial" w:cs="Arial"/>
          <w:sz w:val="22"/>
        </w:rPr>
        <w:t>0</w:t>
      </w:r>
      <w:r w:rsidR="002C4D1E" w:rsidRPr="00A11AF4">
        <w:rPr>
          <w:rFonts w:ascii="Arial" w:hAnsi="Arial" w:cs="Arial"/>
          <w:sz w:val="22"/>
        </w:rPr>
        <w:t>1</w:t>
      </w:r>
      <w:r w:rsidR="006A4ABB" w:rsidRPr="00A11AF4">
        <w:rPr>
          <w:rFonts w:ascii="Arial" w:hAnsi="Arial" w:cs="Arial"/>
          <w:sz w:val="22"/>
        </w:rPr>
        <w:t>.</w:t>
      </w:r>
      <w:r w:rsidR="002C4D1E" w:rsidRPr="00A11AF4">
        <w:rPr>
          <w:rFonts w:ascii="Arial" w:hAnsi="Arial" w:cs="Arial"/>
          <w:sz w:val="22"/>
        </w:rPr>
        <w:t xml:space="preserve"> </w:t>
      </w:r>
      <w:r w:rsidR="006A4ABB" w:rsidRPr="00A11AF4">
        <w:rPr>
          <w:rFonts w:ascii="Arial" w:hAnsi="Arial" w:cs="Arial"/>
          <w:sz w:val="22"/>
        </w:rPr>
        <w:t>202</w:t>
      </w:r>
      <w:r w:rsidR="00FE2154">
        <w:rPr>
          <w:rFonts w:ascii="Arial" w:hAnsi="Arial" w:cs="Arial"/>
          <w:sz w:val="22"/>
        </w:rPr>
        <w:t>3</w:t>
      </w:r>
    </w:p>
    <w:p w14:paraId="02871C56" w14:textId="77777777" w:rsidR="005327AF" w:rsidRPr="008B0025" w:rsidRDefault="00F61603" w:rsidP="005327A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2"/>
        </w:rPr>
      </w:pPr>
      <w:r w:rsidRPr="008B0025">
        <w:rPr>
          <w:rFonts w:ascii="Arial" w:hAnsi="Arial" w:cs="Arial"/>
          <w:sz w:val="22"/>
        </w:rPr>
        <w:t>Chodovická 472/4</w:t>
      </w:r>
      <w:r w:rsidRPr="008B0025">
        <w:rPr>
          <w:rFonts w:ascii="Arial" w:hAnsi="Arial" w:cs="Arial"/>
          <w:sz w:val="22"/>
        </w:rPr>
        <w:br/>
        <w:t>193 00 Praha 9</w:t>
      </w:r>
      <w:r w:rsidRPr="008B0025">
        <w:rPr>
          <w:rFonts w:ascii="Arial" w:hAnsi="Arial" w:cs="Arial"/>
          <w:sz w:val="22"/>
        </w:rPr>
        <w:br/>
        <w:t>IČO 25128442</w:t>
      </w:r>
    </w:p>
    <w:p w14:paraId="1456B3D0" w14:textId="77777777" w:rsidR="005327AF" w:rsidRPr="004A05EA" w:rsidRDefault="005327AF" w:rsidP="005327A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FF0000"/>
          <w:sz w:val="22"/>
        </w:rPr>
      </w:pPr>
    </w:p>
    <w:p w14:paraId="5D3CE3C0" w14:textId="77777777" w:rsidR="005327AF" w:rsidRPr="008B0025" w:rsidRDefault="005327AF" w:rsidP="005327A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2"/>
        </w:rPr>
      </w:pPr>
      <w:r w:rsidRPr="008B0025">
        <w:rPr>
          <w:rFonts w:ascii="Arial" w:hAnsi="Arial" w:cs="Arial"/>
          <w:sz w:val="22"/>
        </w:rPr>
        <w:t>ZASTOUPENÝ:</w:t>
      </w:r>
      <w:r w:rsidRPr="008B0025">
        <w:rPr>
          <w:rFonts w:ascii="Arial" w:hAnsi="Arial" w:cs="Arial"/>
          <w:sz w:val="22"/>
        </w:rPr>
        <w:tab/>
      </w:r>
      <w:r w:rsidRPr="008B0025">
        <w:rPr>
          <w:rFonts w:ascii="Arial" w:hAnsi="Arial" w:cs="Arial"/>
          <w:sz w:val="22"/>
        </w:rPr>
        <w:tab/>
      </w:r>
      <w:r w:rsidRPr="008B0025">
        <w:rPr>
          <w:rFonts w:ascii="Arial" w:hAnsi="Arial" w:cs="Arial"/>
          <w:sz w:val="22"/>
        </w:rPr>
        <w:tab/>
      </w:r>
      <w:r w:rsidRPr="008B0025">
        <w:rPr>
          <w:rFonts w:ascii="Arial" w:hAnsi="Arial" w:cs="Arial"/>
          <w:sz w:val="22"/>
        </w:rPr>
        <w:tab/>
      </w:r>
      <w:r w:rsidRPr="008B0025">
        <w:rPr>
          <w:rFonts w:ascii="Arial" w:hAnsi="Arial" w:cs="Arial"/>
          <w:sz w:val="22"/>
        </w:rPr>
        <w:tab/>
      </w:r>
      <w:r w:rsidRPr="008B0025">
        <w:rPr>
          <w:rFonts w:ascii="Arial" w:hAnsi="Arial" w:cs="Arial"/>
          <w:sz w:val="22"/>
        </w:rPr>
        <w:tab/>
        <w:t>ČÍSLO ZAKÁZKY:</w:t>
      </w:r>
    </w:p>
    <w:p w14:paraId="03FA1C40" w14:textId="77777777" w:rsidR="005327AF" w:rsidRPr="008B0025" w:rsidRDefault="005327AF" w:rsidP="005327A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2"/>
        </w:rPr>
      </w:pPr>
      <w:r w:rsidRPr="008B0025">
        <w:rPr>
          <w:rFonts w:ascii="Arial" w:hAnsi="Arial" w:cs="Arial"/>
          <w:sz w:val="22"/>
        </w:rPr>
        <w:t xml:space="preserve">RNDr. </w:t>
      </w:r>
      <w:r w:rsidR="006A4ABB" w:rsidRPr="008B0025">
        <w:rPr>
          <w:rFonts w:ascii="Arial" w:hAnsi="Arial" w:cs="Arial"/>
          <w:sz w:val="22"/>
        </w:rPr>
        <w:t>Miroslavem Rausem</w:t>
      </w:r>
      <w:r w:rsidR="006A4ABB" w:rsidRPr="008B0025">
        <w:rPr>
          <w:rFonts w:ascii="Arial" w:hAnsi="Arial" w:cs="Arial"/>
          <w:sz w:val="22"/>
        </w:rPr>
        <w:tab/>
      </w:r>
      <w:r w:rsidRPr="008B0025">
        <w:rPr>
          <w:rFonts w:ascii="Arial" w:hAnsi="Arial" w:cs="Arial"/>
          <w:sz w:val="22"/>
        </w:rPr>
        <w:tab/>
      </w:r>
      <w:r w:rsidRPr="008B0025">
        <w:rPr>
          <w:rFonts w:ascii="Arial" w:hAnsi="Arial" w:cs="Arial"/>
          <w:sz w:val="22"/>
        </w:rPr>
        <w:tab/>
      </w:r>
      <w:r w:rsidRPr="008B0025">
        <w:rPr>
          <w:rFonts w:ascii="Arial" w:hAnsi="Arial" w:cs="Arial"/>
          <w:sz w:val="22"/>
        </w:rPr>
        <w:tab/>
      </w:r>
      <w:r w:rsidRPr="008B0025">
        <w:rPr>
          <w:rFonts w:ascii="Arial" w:hAnsi="Arial" w:cs="Arial"/>
          <w:sz w:val="22"/>
        </w:rPr>
        <w:tab/>
        <w:t>2</w:t>
      </w:r>
      <w:r w:rsidR="008B0025" w:rsidRPr="008B0025">
        <w:rPr>
          <w:rFonts w:ascii="Arial" w:hAnsi="Arial" w:cs="Arial"/>
          <w:sz w:val="22"/>
        </w:rPr>
        <w:t>133910</w:t>
      </w:r>
    </w:p>
    <w:p w14:paraId="2D1A76CD" w14:textId="77777777" w:rsidR="005327AF" w:rsidRPr="004A05EA" w:rsidRDefault="005327AF" w:rsidP="005327A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FF0000"/>
          <w:sz w:val="22"/>
        </w:rPr>
      </w:pPr>
    </w:p>
    <w:p w14:paraId="6B4C6F1C" w14:textId="77777777" w:rsidR="005327AF" w:rsidRPr="008B0025" w:rsidRDefault="005327AF" w:rsidP="005327A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2"/>
        </w:rPr>
      </w:pPr>
      <w:r w:rsidRPr="008B0025">
        <w:rPr>
          <w:rFonts w:ascii="Arial" w:hAnsi="Arial" w:cs="Arial"/>
          <w:sz w:val="22"/>
        </w:rPr>
        <w:t>VYPRACOVAL:</w:t>
      </w:r>
    </w:p>
    <w:p w14:paraId="6E4F80CD" w14:textId="77777777" w:rsidR="005327AF" w:rsidRPr="008B0025" w:rsidRDefault="005327AF" w:rsidP="005327A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2"/>
        </w:rPr>
      </w:pPr>
      <w:r w:rsidRPr="008B0025">
        <w:rPr>
          <w:rFonts w:ascii="Arial" w:hAnsi="Arial" w:cs="Arial"/>
          <w:sz w:val="22"/>
        </w:rPr>
        <w:t>Ing. Lucie Karnetová</w:t>
      </w:r>
    </w:p>
    <w:p w14:paraId="7B0D2D95" w14:textId="77777777" w:rsidR="005327AF" w:rsidRPr="008B0025" w:rsidRDefault="006A4ABB" w:rsidP="005327A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2"/>
        </w:rPr>
      </w:pPr>
      <w:r w:rsidRPr="008B0025">
        <w:rPr>
          <w:rFonts w:ascii="Arial" w:hAnsi="Arial" w:cs="Arial"/>
          <w:sz w:val="22"/>
        </w:rPr>
        <w:t>R</w:t>
      </w:r>
      <w:r w:rsidR="00B27571" w:rsidRPr="008B0025">
        <w:rPr>
          <w:rFonts w:ascii="Arial" w:hAnsi="Arial" w:cs="Arial"/>
          <w:sz w:val="22"/>
        </w:rPr>
        <w:t>N</w:t>
      </w:r>
      <w:r w:rsidRPr="008B0025">
        <w:rPr>
          <w:rFonts w:ascii="Arial" w:hAnsi="Arial" w:cs="Arial"/>
          <w:sz w:val="22"/>
        </w:rPr>
        <w:t>Dr</w:t>
      </w:r>
      <w:r w:rsidR="005327AF" w:rsidRPr="008B0025">
        <w:rPr>
          <w:rFonts w:ascii="Arial" w:hAnsi="Arial" w:cs="Arial"/>
          <w:sz w:val="22"/>
        </w:rPr>
        <w:t>. Vladimír Zýval</w:t>
      </w:r>
    </w:p>
    <w:p w14:paraId="439AA9BC" w14:textId="77777777" w:rsidR="005327AF" w:rsidRPr="004A05EA" w:rsidRDefault="005327AF" w:rsidP="005327A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FF0000"/>
          <w:sz w:val="22"/>
        </w:rPr>
      </w:pPr>
    </w:p>
    <w:p w14:paraId="1F6E6DD6" w14:textId="77777777" w:rsidR="00C76E92" w:rsidRPr="004A05EA" w:rsidRDefault="00C76E92">
      <w:pPr>
        <w:rPr>
          <w:color w:val="FF0000"/>
        </w:rPr>
      </w:pPr>
    </w:p>
    <w:sdt>
      <w:sdtPr>
        <w:rPr>
          <w:rFonts w:ascii="Arial" w:eastAsiaTheme="minorHAnsi" w:hAnsi="Arial" w:cs="Arial"/>
          <w:b/>
          <w:i/>
          <w:color w:val="auto"/>
          <w:sz w:val="24"/>
          <w:szCs w:val="24"/>
          <w:lang w:eastAsia="en-US"/>
        </w:rPr>
        <w:id w:val="-151678991"/>
        <w:docPartObj>
          <w:docPartGallery w:val="Table of Contents"/>
          <w:docPartUnique/>
        </w:docPartObj>
      </w:sdtPr>
      <w:sdtEndPr>
        <w:rPr>
          <w:rFonts w:ascii="Times New Roman" w:hAnsi="Times New Roman" w:cstheme="minorBidi"/>
          <w:bCs/>
          <w:i w:val="0"/>
          <w:color w:val="FF0000"/>
          <w:szCs w:val="22"/>
        </w:rPr>
      </w:sdtEndPr>
      <w:sdtContent>
        <w:p w14:paraId="6A786ABB" w14:textId="77777777" w:rsidR="00BC47F6" w:rsidRPr="00FE2154" w:rsidRDefault="00BC47F6">
          <w:pPr>
            <w:pStyle w:val="Nadpisobsahu"/>
            <w:rPr>
              <w:rFonts w:ascii="Arial" w:hAnsi="Arial" w:cs="Arial"/>
              <w:b/>
              <w:i/>
              <w:color w:val="auto"/>
              <w:sz w:val="24"/>
              <w:szCs w:val="24"/>
            </w:rPr>
          </w:pPr>
          <w:r w:rsidRPr="00FE2154">
            <w:rPr>
              <w:rFonts w:ascii="Arial" w:hAnsi="Arial" w:cs="Arial"/>
              <w:b/>
              <w:i/>
              <w:color w:val="auto"/>
              <w:sz w:val="24"/>
              <w:szCs w:val="24"/>
            </w:rPr>
            <w:t>Obsah</w:t>
          </w:r>
        </w:p>
        <w:p w14:paraId="28A3666B" w14:textId="13942BBC" w:rsidR="00BC47F6" w:rsidRPr="00FE2154" w:rsidRDefault="00843237" w:rsidP="00FE2154">
          <w:pPr>
            <w:pStyle w:val="Obsah1"/>
          </w:pPr>
          <w:r w:rsidRPr="004A05EA">
            <w:rPr>
              <w:b/>
              <w:bCs/>
              <w:color w:val="FF0000"/>
            </w:rPr>
            <w:fldChar w:fldCharType="begin"/>
          </w:r>
          <w:r w:rsidR="00BC47F6" w:rsidRPr="004A05EA">
            <w:rPr>
              <w:b/>
              <w:bCs/>
              <w:color w:val="FF0000"/>
            </w:rPr>
            <w:instrText xml:space="preserve"> TOC \o "1-3" \h \z \u </w:instrText>
          </w:r>
          <w:r w:rsidRPr="004A05EA">
            <w:rPr>
              <w:b/>
              <w:bCs/>
              <w:color w:val="FF0000"/>
            </w:rPr>
            <w:fldChar w:fldCharType="separate"/>
          </w:r>
          <w:hyperlink w:anchor="_Toc57281504" w:history="1">
            <w:r w:rsidR="00BC47F6" w:rsidRPr="00FE2154">
              <w:rPr>
                <w:rStyle w:val="Hypertextovodkaz"/>
                <w:color w:val="auto"/>
              </w:rPr>
              <w:t>1</w:t>
            </w:r>
            <w:r w:rsidR="00BC47F6" w:rsidRPr="00FE2154">
              <w:tab/>
            </w:r>
            <w:r w:rsidR="00BC47F6" w:rsidRPr="00FE2154">
              <w:rPr>
                <w:rStyle w:val="Hypertextovodkaz"/>
                <w:color w:val="auto"/>
              </w:rPr>
              <w:t>I</w:t>
            </w:r>
            <w:r w:rsidR="003A5DE4" w:rsidRPr="00FE2154">
              <w:rPr>
                <w:rStyle w:val="Hypertextovodkaz"/>
                <w:color w:val="auto"/>
              </w:rPr>
              <w:t>dentifikační údaje</w:t>
            </w:r>
            <w:r w:rsidR="00BC47F6" w:rsidRPr="00FE2154">
              <w:rPr>
                <w:webHidden/>
              </w:rPr>
              <w:tab/>
            </w:r>
            <w:r w:rsidRPr="00FE2154">
              <w:rPr>
                <w:webHidden/>
              </w:rPr>
              <w:fldChar w:fldCharType="begin"/>
            </w:r>
            <w:r w:rsidR="00BC47F6" w:rsidRPr="00FE2154">
              <w:rPr>
                <w:webHidden/>
              </w:rPr>
              <w:instrText xml:space="preserve"> PAGEREF _Toc57281504 \h </w:instrText>
            </w:r>
            <w:r w:rsidRPr="00FE2154">
              <w:rPr>
                <w:webHidden/>
              </w:rPr>
            </w:r>
            <w:r w:rsidRPr="00FE2154">
              <w:rPr>
                <w:webHidden/>
              </w:rPr>
              <w:fldChar w:fldCharType="separate"/>
            </w:r>
            <w:r w:rsidR="00FE68DC">
              <w:rPr>
                <w:webHidden/>
              </w:rPr>
              <w:t>4</w:t>
            </w:r>
            <w:r w:rsidRPr="00FE2154">
              <w:rPr>
                <w:webHidden/>
              </w:rPr>
              <w:fldChar w:fldCharType="end"/>
            </w:r>
          </w:hyperlink>
        </w:p>
        <w:p w14:paraId="1F9CF296" w14:textId="3A020B39" w:rsidR="00BC47F6" w:rsidRPr="00FE2154" w:rsidRDefault="00FE68DC" w:rsidP="00FE2154">
          <w:pPr>
            <w:pStyle w:val="Obsah1"/>
          </w:pPr>
          <w:hyperlink w:anchor="_Toc57281505" w:history="1">
            <w:r w:rsidR="00BC47F6" w:rsidRPr="00FE2154">
              <w:rPr>
                <w:rStyle w:val="Hypertextovodkaz"/>
                <w:color w:val="auto"/>
              </w:rPr>
              <w:t>2</w:t>
            </w:r>
            <w:r w:rsidR="00BC47F6" w:rsidRPr="00FE2154">
              <w:tab/>
            </w:r>
            <w:r w:rsidR="003A5DE4" w:rsidRPr="00FE2154">
              <w:t>S</w:t>
            </w:r>
            <w:r w:rsidR="00BC47F6" w:rsidRPr="00FE2154">
              <w:rPr>
                <w:rStyle w:val="Hypertextovodkaz"/>
                <w:color w:val="auto"/>
              </w:rPr>
              <w:t>tručný popis stavby</w:t>
            </w:r>
            <w:r w:rsidR="00BC47F6" w:rsidRPr="00FE2154">
              <w:rPr>
                <w:webHidden/>
              </w:rPr>
              <w:tab/>
            </w:r>
            <w:r w:rsidR="00843237" w:rsidRPr="00FE2154">
              <w:rPr>
                <w:webHidden/>
              </w:rPr>
              <w:fldChar w:fldCharType="begin"/>
            </w:r>
            <w:r w:rsidR="00BC47F6" w:rsidRPr="00FE2154">
              <w:rPr>
                <w:webHidden/>
              </w:rPr>
              <w:instrText xml:space="preserve"> PAGEREF _Toc57281505 \h </w:instrText>
            </w:r>
            <w:r w:rsidR="00843237" w:rsidRPr="00FE2154">
              <w:rPr>
                <w:webHidden/>
              </w:rPr>
            </w:r>
            <w:r w:rsidR="00843237" w:rsidRPr="00FE2154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843237" w:rsidRPr="00FE2154">
              <w:rPr>
                <w:webHidden/>
              </w:rPr>
              <w:fldChar w:fldCharType="end"/>
            </w:r>
          </w:hyperlink>
        </w:p>
        <w:p w14:paraId="6313248E" w14:textId="624D79F6" w:rsidR="00BC47F6" w:rsidRPr="00FE2154" w:rsidRDefault="00FE68DC" w:rsidP="00FE2154">
          <w:pPr>
            <w:pStyle w:val="Obsah1"/>
          </w:pPr>
          <w:hyperlink w:anchor="_Toc57281506" w:history="1">
            <w:r w:rsidR="00BC47F6" w:rsidRPr="00FE2154">
              <w:rPr>
                <w:rStyle w:val="Hypertextovodkaz"/>
                <w:color w:val="auto"/>
              </w:rPr>
              <w:t>3</w:t>
            </w:r>
            <w:r w:rsidR="00BC47F6" w:rsidRPr="00FE2154">
              <w:tab/>
            </w:r>
            <w:r w:rsidR="00BC47F6" w:rsidRPr="00FE2154">
              <w:rPr>
                <w:rStyle w:val="Hypertextovodkaz"/>
                <w:color w:val="auto"/>
              </w:rPr>
              <w:t>Legislativní úprava a povinnosti původce odpadů</w:t>
            </w:r>
            <w:r w:rsidR="00BC47F6" w:rsidRPr="00FE2154">
              <w:rPr>
                <w:webHidden/>
              </w:rPr>
              <w:tab/>
            </w:r>
            <w:r w:rsidR="00843237" w:rsidRPr="00FE2154">
              <w:rPr>
                <w:webHidden/>
              </w:rPr>
              <w:fldChar w:fldCharType="begin"/>
            </w:r>
            <w:r w:rsidR="00BC47F6" w:rsidRPr="00FE2154">
              <w:rPr>
                <w:webHidden/>
              </w:rPr>
              <w:instrText xml:space="preserve"> PAGEREF _Toc57281506 \h </w:instrText>
            </w:r>
            <w:r w:rsidR="00843237" w:rsidRPr="00FE2154">
              <w:rPr>
                <w:webHidden/>
              </w:rPr>
            </w:r>
            <w:r w:rsidR="00843237" w:rsidRPr="00FE2154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843237" w:rsidRPr="00FE2154">
              <w:rPr>
                <w:webHidden/>
              </w:rPr>
              <w:fldChar w:fldCharType="end"/>
            </w:r>
          </w:hyperlink>
        </w:p>
        <w:p w14:paraId="706E4109" w14:textId="05B0BC58" w:rsidR="00BC47F6" w:rsidRPr="00FE2154" w:rsidRDefault="00FE68DC" w:rsidP="00FE2154">
          <w:pPr>
            <w:pStyle w:val="Obsah1"/>
          </w:pPr>
          <w:hyperlink w:anchor="_Toc57281507" w:history="1">
            <w:r w:rsidR="00BC47F6" w:rsidRPr="00FE2154">
              <w:rPr>
                <w:rStyle w:val="Hypertextovodkaz"/>
                <w:color w:val="auto"/>
              </w:rPr>
              <w:t>4</w:t>
            </w:r>
            <w:r w:rsidR="00BC47F6" w:rsidRPr="00FE2154">
              <w:tab/>
            </w:r>
            <w:r w:rsidR="003A5DE4" w:rsidRPr="00FE2154">
              <w:t>K</w:t>
            </w:r>
            <w:r w:rsidR="00BC47F6" w:rsidRPr="00FE2154">
              <w:rPr>
                <w:rStyle w:val="Hypertextovodkaz"/>
                <w:color w:val="auto"/>
              </w:rPr>
              <w:t>ontrolní chemické analýzy</w:t>
            </w:r>
            <w:r w:rsidR="00BC47F6" w:rsidRPr="00FE2154">
              <w:rPr>
                <w:webHidden/>
              </w:rPr>
              <w:tab/>
            </w:r>
            <w:r w:rsidR="00843237" w:rsidRPr="00FE2154">
              <w:rPr>
                <w:webHidden/>
              </w:rPr>
              <w:fldChar w:fldCharType="begin"/>
            </w:r>
            <w:r w:rsidR="00BC47F6" w:rsidRPr="00FE2154">
              <w:rPr>
                <w:webHidden/>
              </w:rPr>
              <w:instrText xml:space="preserve"> PAGEREF _Toc57281507 \h </w:instrText>
            </w:r>
            <w:r w:rsidR="00843237" w:rsidRPr="00FE2154">
              <w:rPr>
                <w:webHidden/>
              </w:rPr>
            </w:r>
            <w:r w:rsidR="00843237" w:rsidRPr="00FE2154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843237" w:rsidRPr="00FE2154">
              <w:rPr>
                <w:webHidden/>
              </w:rPr>
              <w:fldChar w:fldCharType="end"/>
            </w:r>
          </w:hyperlink>
        </w:p>
        <w:p w14:paraId="50C1F439" w14:textId="00DB44B2" w:rsidR="00BC47F6" w:rsidRPr="00FE2154" w:rsidRDefault="00FE68DC" w:rsidP="00FE2154">
          <w:pPr>
            <w:pStyle w:val="Obsah1"/>
          </w:pPr>
          <w:hyperlink w:anchor="_Toc57281508" w:history="1">
            <w:r w:rsidR="00BC47F6" w:rsidRPr="00FE2154">
              <w:rPr>
                <w:rStyle w:val="Hypertextovodkaz"/>
                <w:color w:val="auto"/>
              </w:rPr>
              <w:t>5</w:t>
            </w:r>
            <w:r w:rsidR="00BC47F6" w:rsidRPr="00FE2154">
              <w:tab/>
            </w:r>
            <w:r w:rsidR="003A5DE4" w:rsidRPr="00FE2154">
              <w:t>M</w:t>
            </w:r>
            <w:r w:rsidR="00BC47F6" w:rsidRPr="00FE2154">
              <w:rPr>
                <w:rStyle w:val="Hypertextovodkaz"/>
                <w:color w:val="auto"/>
              </w:rPr>
              <w:t>nožství vyzískaných materiálů/odpadů a možnosti jejich využití nebo odstranění</w:t>
            </w:r>
            <w:r w:rsidR="00BC47F6" w:rsidRPr="00FE2154">
              <w:rPr>
                <w:webHidden/>
              </w:rPr>
              <w:tab/>
            </w:r>
            <w:r w:rsidR="00843237" w:rsidRPr="00FE2154">
              <w:rPr>
                <w:webHidden/>
              </w:rPr>
              <w:fldChar w:fldCharType="begin"/>
            </w:r>
            <w:r w:rsidR="00BC47F6" w:rsidRPr="00FE2154">
              <w:rPr>
                <w:webHidden/>
              </w:rPr>
              <w:instrText xml:space="preserve"> PAGEREF _Toc57281508 \h </w:instrText>
            </w:r>
            <w:r w:rsidR="00843237" w:rsidRPr="00FE2154">
              <w:rPr>
                <w:webHidden/>
              </w:rPr>
            </w:r>
            <w:r w:rsidR="00843237" w:rsidRPr="00FE2154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843237" w:rsidRPr="00FE2154">
              <w:rPr>
                <w:webHidden/>
              </w:rPr>
              <w:fldChar w:fldCharType="end"/>
            </w:r>
          </w:hyperlink>
        </w:p>
        <w:p w14:paraId="3BC31596" w14:textId="18D18834" w:rsidR="00BC47F6" w:rsidRPr="00FE2154" w:rsidRDefault="00FE68DC" w:rsidP="00FE2154">
          <w:pPr>
            <w:pStyle w:val="Obsah1"/>
          </w:pPr>
          <w:hyperlink w:anchor="_Toc57281509" w:history="1">
            <w:r w:rsidR="00BC47F6" w:rsidRPr="00FE2154">
              <w:rPr>
                <w:rStyle w:val="Hypertextovodkaz"/>
                <w:color w:val="auto"/>
              </w:rPr>
              <w:t>6</w:t>
            </w:r>
            <w:r w:rsidR="00BC47F6" w:rsidRPr="00FE2154">
              <w:tab/>
            </w:r>
            <w:r w:rsidR="003A5DE4" w:rsidRPr="00FE2154">
              <w:t>Z</w:t>
            </w:r>
            <w:r w:rsidR="00BC47F6" w:rsidRPr="00FE2154">
              <w:rPr>
                <w:rStyle w:val="Hypertextovodkaz"/>
                <w:color w:val="auto"/>
              </w:rPr>
              <w:t>ařízení na využívání/odstraňování odpadů</w:t>
            </w:r>
            <w:r w:rsidR="00BC47F6" w:rsidRPr="00FE2154">
              <w:rPr>
                <w:webHidden/>
              </w:rPr>
              <w:tab/>
            </w:r>
            <w:r w:rsidR="00843237" w:rsidRPr="00FE2154">
              <w:rPr>
                <w:webHidden/>
              </w:rPr>
              <w:fldChar w:fldCharType="begin"/>
            </w:r>
            <w:r w:rsidR="00BC47F6" w:rsidRPr="00FE2154">
              <w:rPr>
                <w:webHidden/>
              </w:rPr>
              <w:instrText xml:space="preserve"> PAGEREF _Toc57281509 \h </w:instrText>
            </w:r>
            <w:r w:rsidR="00843237" w:rsidRPr="00FE2154">
              <w:rPr>
                <w:webHidden/>
              </w:rPr>
            </w:r>
            <w:r w:rsidR="00843237" w:rsidRPr="00FE2154"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 w:rsidR="00843237" w:rsidRPr="00FE2154">
              <w:rPr>
                <w:webHidden/>
              </w:rPr>
              <w:fldChar w:fldCharType="end"/>
            </w:r>
          </w:hyperlink>
        </w:p>
        <w:p w14:paraId="461FDE07" w14:textId="24D2D74D" w:rsidR="00BC47F6" w:rsidRPr="00FE2154" w:rsidRDefault="00FE68DC" w:rsidP="00FE2154">
          <w:pPr>
            <w:pStyle w:val="Obsah1"/>
          </w:pPr>
          <w:hyperlink w:anchor="_Toc57281510" w:history="1">
            <w:r w:rsidR="00BC47F6" w:rsidRPr="00FE2154">
              <w:rPr>
                <w:rStyle w:val="Hypertextovodkaz"/>
                <w:color w:val="auto"/>
              </w:rPr>
              <w:t>Z</w:t>
            </w:r>
            <w:r w:rsidR="003A5DE4" w:rsidRPr="00FE2154">
              <w:rPr>
                <w:rStyle w:val="Hypertextovodkaz"/>
                <w:color w:val="auto"/>
              </w:rPr>
              <w:t>droje</w:t>
            </w:r>
            <w:r w:rsidR="00BC47F6" w:rsidRPr="00FE2154">
              <w:rPr>
                <w:webHidden/>
              </w:rPr>
              <w:tab/>
            </w:r>
            <w:r w:rsidR="00843237" w:rsidRPr="00FE2154">
              <w:rPr>
                <w:webHidden/>
              </w:rPr>
              <w:fldChar w:fldCharType="begin"/>
            </w:r>
            <w:r w:rsidR="00BC47F6" w:rsidRPr="00FE2154">
              <w:rPr>
                <w:webHidden/>
              </w:rPr>
              <w:instrText xml:space="preserve"> PAGEREF _Toc57281510 \h </w:instrText>
            </w:r>
            <w:r w:rsidR="00843237" w:rsidRPr="00FE2154">
              <w:rPr>
                <w:webHidden/>
              </w:rPr>
            </w:r>
            <w:r w:rsidR="00843237" w:rsidRPr="00FE2154"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 w:rsidR="00843237" w:rsidRPr="00FE2154">
              <w:rPr>
                <w:webHidden/>
              </w:rPr>
              <w:fldChar w:fldCharType="end"/>
            </w:r>
          </w:hyperlink>
        </w:p>
        <w:p w14:paraId="4F9597C5" w14:textId="0AE91B4B" w:rsidR="00BC47F6" w:rsidRPr="00FE2154" w:rsidRDefault="00FE68DC" w:rsidP="00FE2154">
          <w:pPr>
            <w:pStyle w:val="Obsah1"/>
          </w:pPr>
          <w:hyperlink w:anchor="_Toc57281511" w:history="1">
            <w:r w:rsidR="003A5DE4" w:rsidRPr="00FE2154">
              <w:rPr>
                <w:rStyle w:val="Hypertextovodkaz"/>
                <w:color w:val="auto"/>
              </w:rPr>
              <w:t>S</w:t>
            </w:r>
            <w:r w:rsidR="00BC47F6" w:rsidRPr="00FE2154">
              <w:rPr>
                <w:rStyle w:val="Hypertextovodkaz"/>
                <w:color w:val="auto"/>
              </w:rPr>
              <w:t>eznam příloh</w:t>
            </w:r>
            <w:r w:rsidR="00BC47F6" w:rsidRPr="00FE2154">
              <w:rPr>
                <w:webHidden/>
              </w:rPr>
              <w:tab/>
            </w:r>
            <w:r w:rsidR="00843237" w:rsidRPr="00FE2154">
              <w:rPr>
                <w:webHidden/>
              </w:rPr>
              <w:fldChar w:fldCharType="begin"/>
            </w:r>
            <w:r w:rsidR="00BC47F6" w:rsidRPr="00FE2154">
              <w:rPr>
                <w:webHidden/>
              </w:rPr>
              <w:instrText xml:space="preserve"> PAGEREF _Toc57281511 \h </w:instrText>
            </w:r>
            <w:r w:rsidR="00843237" w:rsidRPr="00FE2154">
              <w:rPr>
                <w:webHidden/>
              </w:rPr>
            </w:r>
            <w:r w:rsidR="00843237" w:rsidRPr="00FE2154"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 w:rsidR="00843237" w:rsidRPr="00FE2154">
              <w:rPr>
                <w:webHidden/>
              </w:rPr>
              <w:fldChar w:fldCharType="end"/>
            </w:r>
          </w:hyperlink>
        </w:p>
        <w:p w14:paraId="38EC499E" w14:textId="77777777" w:rsidR="00BC47F6" w:rsidRPr="004A05EA" w:rsidRDefault="00843237">
          <w:pPr>
            <w:rPr>
              <w:color w:val="FF0000"/>
            </w:rPr>
          </w:pPr>
          <w:r w:rsidRPr="004A05EA">
            <w:rPr>
              <w:rFonts w:ascii="Arial" w:hAnsi="Arial" w:cs="Arial"/>
              <w:b/>
              <w:bCs/>
              <w:color w:val="FF0000"/>
              <w:sz w:val="22"/>
            </w:rPr>
            <w:fldChar w:fldCharType="end"/>
          </w:r>
        </w:p>
      </w:sdtContent>
    </w:sdt>
    <w:p w14:paraId="5BD0FF33" w14:textId="77777777" w:rsidR="00162AE1" w:rsidRPr="004A05EA" w:rsidRDefault="00162AE1">
      <w:pPr>
        <w:rPr>
          <w:color w:val="FF0000"/>
        </w:rPr>
      </w:pPr>
    </w:p>
    <w:p w14:paraId="7BDB2855" w14:textId="77777777" w:rsidR="00162AE1" w:rsidRPr="004A05EA" w:rsidRDefault="00162AE1">
      <w:pPr>
        <w:rPr>
          <w:color w:val="FF0000"/>
        </w:rPr>
      </w:pPr>
    </w:p>
    <w:p w14:paraId="21A738CC" w14:textId="77777777" w:rsidR="00162AE1" w:rsidRPr="004A05EA" w:rsidRDefault="00162AE1">
      <w:pPr>
        <w:rPr>
          <w:color w:val="FF0000"/>
        </w:rPr>
      </w:pPr>
    </w:p>
    <w:p w14:paraId="273A9D96" w14:textId="77777777" w:rsidR="00162AE1" w:rsidRPr="004A05EA" w:rsidRDefault="00162AE1">
      <w:pPr>
        <w:rPr>
          <w:color w:val="FF0000"/>
        </w:rPr>
      </w:pPr>
    </w:p>
    <w:p w14:paraId="0EBC552B" w14:textId="77777777" w:rsidR="00162AE1" w:rsidRPr="004A05EA" w:rsidRDefault="00162AE1">
      <w:pPr>
        <w:rPr>
          <w:color w:val="FF0000"/>
        </w:rPr>
      </w:pPr>
    </w:p>
    <w:p w14:paraId="6A1C05A5" w14:textId="77777777" w:rsidR="00162AE1" w:rsidRPr="004A05EA" w:rsidRDefault="00162AE1">
      <w:pPr>
        <w:rPr>
          <w:color w:val="FF0000"/>
        </w:rPr>
      </w:pPr>
    </w:p>
    <w:p w14:paraId="50117F87" w14:textId="77777777" w:rsidR="00162AE1" w:rsidRPr="004A05EA" w:rsidRDefault="00162AE1">
      <w:pPr>
        <w:rPr>
          <w:color w:val="FF0000"/>
        </w:rPr>
      </w:pPr>
    </w:p>
    <w:p w14:paraId="4A565029" w14:textId="77777777" w:rsidR="00162AE1" w:rsidRPr="004A05EA" w:rsidRDefault="00162AE1">
      <w:pPr>
        <w:rPr>
          <w:color w:val="FF0000"/>
        </w:rPr>
      </w:pPr>
    </w:p>
    <w:p w14:paraId="6C4E00DF" w14:textId="77777777" w:rsidR="00162AE1" w:rsidRPr="004A05EA" w:rsidRDefault="00162AE1">
      <w:pPr>
        <w:rPr>
          <w:color w:val="FF0000"/>
        </w:rPr>
      </w:pPr>
    </w:p>
    <w:p w14:paraId="07844BE6" w14:textId="77777777" w:rsidR="00162AE1" w:rsidRPr="004A05EA" w:rsidRDefault="00162AE1">
      <w:pPr>
        <w:rPr>
          <w:color w:val="FF0000"/>
        </w:rPr>
      </w:pPr>
    </w:p>
    <w:p w14:paraId="796064C8" w14:textId="77777777" w:rsidR="00162AE1" w:rsidRPr="004A05EA" w:rsidRDefault="00162AE1">
      <w:pPr>
        <w:rPr>
          <w:color w:val="FF0000"/>
        </w:rPr>
      </w:pPr>
    </w:p>
    <w:p w14:paraId="02074FA3" w14:textId="77777777" w:rsidR="00162AE1" w:rsidRPr="004A05EA" w:rsidRDefault="00162AE1">
      <w:pPr>
        <w:rPr>
          <w:color w:val="FF0000"/>
        </w:rPr>
      </w:pPr>
    </w:p>
    <w:p w14:paraId="6D86C0CE" w14:textId="77777777" w:rsidR="00162AE1" w:rsidRPr="004A05EA" w:rsidRDefault="00162AE1">
      <w:pPr>
        <w:rPr>
          <w:color w:val="FF0000"/>
        </w:rPr>
      </w:pPr>
    </w:p>
    <w:p w14:paraId="659F9F90" w14:textId="77777777" w:rsidR="00162AE1" w:rsidRPr="004A05EA" w:rsidRDefault="00162AE1">
      <w:pPr>
        <w:rPr>
          <w:color w:val="FF0000"/>
        </w:rPr>
      </w:pPr>
    </w:p>
    <w:p w14:paraId="37B94A7A" w14:textId="77777777" w:rsidR="00162AE1" w:rsidRPr="004A05EA" w:rsidRDefault="00162AE1">
      <w:pPr>
        <w:rPr>
          <w:color w:val="FF0000"/>
        </w:rPr>
      </w:pPr>
    </w:p>
    <w:p w14:paraId="5A6B0B20" w14:textId="77777777" w:rsidR="00162AE1" w:rsidRPr="004A05EA" w:rsidRDefault="00162AE1">
      <w:pPr>
        <w:rPr>
          <w:color w:val="FF0000"/>
        </w:rPr>
      </w:pPr>
    </w:p>
    <w:p w14:paraId="5796BE8A" w14:textId="77777777" w:rsidR="00162AE1" w:rsidRPr="004A05EA" w:rsidRDefault="00162AE1">
      <w:pPr>
        <w:rPr>
          <w:color w:val="FF0000"/>
        </w:rPr>
      </w:pPr>
    </w:p>
    <w:p w14:paraId="4D188DE5" w14:textId="77777777" w:rsidR="00162AE1" w:rsidRPr="004A05EA" w:rsidRDefault="00162AE1">
      <w:pPr>
        <w:rPr>
          <w:color w:val="FF0000"/>
        </w:rPr>
      </w:pPr>
    </w:p>
    <w:p w14:paraId="42087B42" w14:textId="77777777" w:rsidR="00D94304" w:rsidRPr="005F4EB2" w:rsidRDefault="00D94304" w:rsidP="00FF1D30">
      <w:pPr>
        <w:pStyle w:val="Nadpis1"/>
        <w:rPr>
          <w:rFonts w:ascii="Arial" w:hAnsi="Arial" w:cs="Arial"/>
          <w:sz w:val="22"/>
          <w:szCs w:val="22"/>
        </w:rPr>
      </w:pPr>
      <w:bookmarkStart w:id="0" w:name="_Toc57281504"/>
      <w:r w:rsidRPr="005F4EB2">
        <w:rPr>
          <w:rFonts w:ascii="Arial" w:hAnsi="Arial" w:cs="Arial"/>
          <w:sz w:val="22"/>
          <w:szCs w:val="22"/>
        </w:rPr>
        <w:lastRenderedPageBreak/>
        <w:t>IDENTIFIKAČNÍ ÚDAJE</w:t>
      </w:r>
      <w:bookmarkEnd w:id="0"/>
    </w:p>
    <w:p w14:paraId="5A6D707C" w14:textId="77777777" w:rsidR="00D94304" w:rsidRPr="005F4EB2" w:rsidRDefault="00D94304" w:rsidP="00FF1D30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5F4EB2">
        <w:rPr>
          <w:rFonts w:eastAsiaTheme="minorHAnsi" w:cs="Arial"/>
          <w:sz w:val="22"/>
          <w:lang w:eastAsia="en-US"/>
        </w:rPr>
        <w:t>Název stavby:</w:t>
      </w:r>
      <w:r w:rsidRPr="005F4EB2">
        <w:rPr>
          <w:rFonts w:eastAsiaTheme="minorHAnsi" w:cs="Arial"/>
          <w:sz w:val="22"/>
          <w:lang w:eastAsia="en-US"/>
        </w:rPr>
        <w:tab/>
      </w:r>
      <w:r w:rsidRPr="005F4EB2">
        <w:rPr>
          <w:rFonts w:eastAsiaTheme="minorHAnsi" w:cs="Arial"/>
          <w:sz w:val="22"/>
          <w:lang w:eastAsia="en-US"/>
        </w:rPr>
        <w:tab/>
      </w:r>
      <w:r w:rsidRPr="005F4EB2">
        <w:rPr>
          <w:rFonts w:eastAsiaTheme="minorHAnsi" w:cs="Arial"/>
          <w:sz w:val="22"/>
          <w:lang w:eastAsia="en-US"/>
        </w:rPr>
        <w:tab/>
      </w:r>
      <w:r w:rsidR="005F4EB2" w:rsidRPr="005F4EB2">
        <w:rPr>
          <w:rFonts w:eastAsiaTheme="minorHAnsi" w:cs="Arial"/>
          <w:sz w:val="22"/>
          <w:lang w:eastAsia="en-US"/>
        </w:rPr>
        <w:t>Modernizace ŽST Františkovy Lázně</w:t>
      </w:r>
    </w:p>
    <w:p w14:paraId="33813943" w14:textId="77777777" w:rsidR="00D94304" w:rsidRPr="005F4EB2" w:rsidRDefault="00D94304" w:rsidP="00FF1D30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5F4EB2">
        <w:rPr>
          <w:rFonts w:eastAsiaTheme="minorHAnsi" w:cs="Arial"/>
          <w:sz w:val="22"/>
          <w:lang w:eastAsia="en-US"/>
        </w:rPr>
        <w:t>Specifikace stavby:</w:t>
      </w:r>
      <w:r w:rsidR="00FF1D30">
        <w:rPr>
          <w:rFonts w:eastAsiaTheme="minorHAnsi" w:cs="Arial"/>
          <w:sz w:val="22"/>
          <w:lang w:eastAsia="en-US"/>
        </w:rPr>
        <w:tab/>
      </w:r>
      <w:r w:rsidR="00FF1D30">
        <w:rPr>
          <w:rFonts w:eastAsiaTheme="minorHAnsi" w:cs="Arial"/>
          <w:sz w:val="22"/>
          <w:lang w:eastAsia="en-US"/>
        </w:rPr>
        <w:tab/>
        <w:t>L</w:t>
      </w:r>
      <w:r w:rsidR="005F4EB2" w:rsidRPr="005F4EB2">
        <w:rPr>
          <w:rFonts w:eastAsiaTheme="minorHAnsi" w:cs="Arial"/>
          <w:sz w:val="22"/>
          <w:lang w:eastAsia="en-US"/>
        </w:rPr>
        <w:t>iniová železniční stavba, rekonstrukce</w:t>
      </w:r>
    </w:p>
    <w:p w14:paraId="7F7E8E9C" w14:textId="77777777" w:rsidR="00D94304" w:rsidRPr="002E2541" w:rsidRDefault="00D94304" w:rsidP="00FF1D30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2E2541">
        <w:rPr>
          <w:rFonts w:eastAsiaTheme="minorHAnsi" w:cs="Arial"/>
          <w:sz w:val="22"/>
          <w:lang w:eastAsia="en-US"/>
        </w:rPr>
        <w:t>Stavební objekt:</w:t>
      </w:r>
      <w:r w:rsidRPr="002E2541">
        <w:rPr>
          <w:rFonts w:eastAsiaTheme="minorHAnsi" w:cs="Arial"/>
          <w:sz w:val="22"/>
          <w:lang w:eastAsia="en-US"/>
        </w:rPr>
        <w:tab/>
      </w:r>
      <w:r w:rsidRPr="002E2541">
        <w:rPr>
          <w:rFonts w:eastAsiaTheme="minorHAnsi" w:cs="Arial"/>
          <w:sz w:val="22"/>
          <w:lang w:eastAsia="en-US"/>
        </w:rPr>
        <w:tab/>
        <w:t>-</w:t>
      </w:r>
    </w:p>
    <w:p w14:paraId="3531FD9E" w14:textId="77777777" w:rsidR="00D94304" w:rsidRPr="00FF1D30" w:rsidRDefault="00D94304" w:rsidP="00FF1D30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FF1D30">
        <w:rPr>
          <w:rFonts w:eastAsiaTheme="minorHAnsi" w:cs="Arial"/>
          <w:sz w:val="22"/>
          <w:lang w:eastAsia="en-US"/>
        </w:rPr>
        <w:t xml:space="preserve">Charakter dílčí části: </w:t>
      </w:r>
      <w:r w:rsidR="00FF1D30">
        <w:rPr>
          <w:rFonts w:eastAsiaTheme="minorHAnsi" w:cs="Arial"/>
          <w:sz w:val="22"/>
          <w:lang w:eastAsia="en-US"/>
        </w:rPr>
        <w:tab/>
      </w:r>
      <w:r w:rsidR="00FF1D30">
        <w:rPr>
          <w:rFonts w:eastAsiaTheme="minorHAnsi" w:cs="Arial"/>
          <w:sz w:val="22"/>
          <w:lang w:eastAsia="en-US"/>
        </w:rPr>
        <w:tab/>
      </w:r>
      <w:r w:rsidRPr="00FF1D30">
        <w:rPr>
          <w:rFonts w:eastAsiaTheme="minorHAnsi" w:cs="Arial"/>
          <w:sz w:val="22"/>
          <w:lang w:eastAsia="en-US"/>
        </w:rPr>
        <w:t>novostavba/změna dokončené stavby trvalá/dočasná</w:t>
      </w:r>
    </w:p>
    <w:p w14:paraId="59DB757B" w14:textId="77777777" w:rsidR="00D94304" w:rsidRPr="00BD4369" w:rsidRDefault="00D94304" w:rsidP="00AE7C9F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BD4369">
        <w:rPr>
          <w:rFonts w:eastAsiaTheme="minorHAnsi" w:cs="Arial"/>
          <w:sz w:val="22"/>
          <w:lang w:eastAsia="en-US"/>
        </w:rPr>
        <w:t>Stupeň dokumentace:</w:t>
      </w:r>
      <w:r w:rsidR="00AE7C9F">
        <w:rPr>
          <w:rFonts w:eastAsiaTheme="minorHAnsi" w:cs="Arial"/>
          <w:sz w:val="22"/>
          <w:lang w:eastAsia="en-US"/>
        </w:rPr>
        <w:tab/>
      </w:r>
      <w:r w:rsidRPr="00BD4369">
        <w:rPr>
          <w:rFonts w:eastAsiaTheme="minorHAnsi" w:cs="Arial"/>
          <w:sz w:val="22"/>
          <w:lang w:eastAsia="en-US"/>
        </w:rPr>
        <w:t xml:space="preserve">Dokumentace pro </w:t>
      </w:r>
      <w:r w:rsidR="00BD4369" w:rsidRPr="00BD4369">
        <w:rPr>
          <w:rFonts w:eastAsiaTheme="minorHAnsi" w:cs="Arial"/>
          <w:sz w:val="22"/>
          <w:lang w:eastAsia="en-US"/>
        </w:rPr>
        <w:t xml:space="preserve">vydání rozhodnutí o umístění stavby </w:t>
      </w:r>
      <w:r w:rsidRPr="00BD4369">
        <w:rPr>
          <w:rFonts w:eastAsiaTheme="minorHAnsi" w:cs="Arial"/>
          <w:sz w:val="22"/>
          <w:lang w:eastAsia="en-US"/>
        </w:rPr>
        <w:t>(DUR)</w:t>
      </w:r>
    </w:p>
    <w:p w14:paraId="5336DCC7" w14:textId="77777777" w:rsidR="00BD4369" w:rsidRPr="002D62C4" w:rsidRDefault="00D94304" w:rsidP="00AE7C9F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2D62C4">
        <w:rPr>
          <w:rFonts w:eastAsiaTheme="minorHAnsi" w:cs="Arial"/>
          <w:sz w:val="22"/>
          <w:lang w:eastAsia="en-US"/>
        </w:rPr>
        <w:t>Místo stavby:</w:t>
      </w:r>
      <w:r w:rsidRPr="002D62C4">
        <w:rPr>
          <w:rFonts w:eastAsiaTheme="minorHAnsi" w:cs="Arial"/>
          <w:sz w:val="22"/>
          <w:lang w:eastAsia="en-US"/>
        </w:rPr>
        <w:tab/>
      </w:r>
      <w:r w:rsidR="00AE7C9F" w:rsidRPr="002D62C4">
        <w:rPr>
          <w:rFonts w:eastAsiaTheme="minorHAnsi" w:cs="Arial"/>
          <w:sz w:val="22"/>
          <w:lang w:eastAsia="en-US"/>
        </w:rPr>
        <w:tab/>
      </w:r>
      <w:r w:rsidR="00AE7C9F" w:rsidRPr="002D62C4">
        <w:rPr>
          <w:rFonts w:eastAsiaTheme="minorHAnsi" w:cs="Arial"/>
          <w:sz w:val="22"/>
          <w:lang w:eastAsia="en-US"/>
        </w:rPr>
        <w:tab/>
      </w:r>
      <w:r w:rsidR="002D62C4" w:rsidRPr="002D62C4">
        <w:rPr>
          <w:rFonts w:eastAsiaTheme="minorHAnsi" w:cs="Arial"/>
          <w:sz w:val="22"/>
          <w:lang w:eastAsia="en-US"/>
        </w:rPr>
        <w:t>Vojtanov, Františkovy Lázně, Cheb</w:t>
      </w:r>
    </w:p>
    <w:p w14:paraId="7AC0AA1D" w14:textId="77777777" w:rsidR="00D94304" w:rsidRPr="0099140D" w:rsidRDefault="00D94304" w:rsidP="00FF1D30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99140D">
        <w:rPr>
          <w:rFonts w:eastAsiaTheme="minorHAnsi" w:cs="Arial"/>
          <w:sz w:val="22"/>
          <w:lang w:eastAsia="en-US"/>
        </w:rPr>
        <w:t>Kraj:</w:t>
      </w:r>
      <w:r w:rsidRPr="0099140D">
        <w:rPr>
          <w:rFonts w:eastAsiaTheme="minorHAnsi" w:cs="Arial"/>
          <w:sz w:val="22"/>
          <w:lang w:eastAsia="en-US"/>
        </w:rPr>
        <w:tab/>
      </w:r>
      <w:r w:rsidRPr="0099140D">
        <w:rPr>
          <w:rFonts w:eastAsiaTheme="minorHAnsi" w:cs="Arial"/>
          <w:sz w:val="22"/>
          <w:lang w:eastAsia="en-US"/>
        </w:rPr>
        <w:tab/>
      </w:r>
      <w:r w:rsidRPr="0099140D">
        <w:rPr>
          <w:rFonts w:eastAsiaTheme="minorHAnsi" w:cs="Arial"/>
          <w:sz w:val="22"/>
          <w:lang w:eastAsia="en-US"/>
        </w:rPr>
        <w:tab/>
      </w:r>
      <w:r w:rsidRPr="0099140D">
        <w:rPr>
          <w:rFonts w:eastAsiaTheme="minorHAnsi" w:cs="Arial"/>
          <w:sz w:val="22"/>
          <w:lang w:eastAsia="en-US"/>
        </w:rPr>
        <w:tab/>
        <w:t xml:space="preserve">Karlovarský </w:t>
      </w:r>
    </w:p>
    <w:p w14:paraId="4C4B02FC" w14:textId="77777777" w:rsidR="00FF1D30" w:rsidRPr="00FF1D30" w:rsidRDefault="00D94304" w:rsidP="00BB1FF9">
      <w:pPr>
        <w:pStyle w:val="Normlnvzor"/>
        <w:spacing w:after="0" w:line="240" w:lineRule="auto"/>
        <w:ind w:left="2835" w:hanging="2835"/>
        <w:rPr>
          <w:rFonts w:eastAsiaTheme="minorHAnsi" w:cs="Arial"/>
          <w:sz w:val="22"/>
          <w:lang w:eastAsia="en-US"/>
        </w:rPr>
      </w:pPr>
      <w:r w:rsidRPr="00FF1D30">
        <w:rPr>
          <w:rFonts w:eastAsiaTheme="minorHAnsi" w:cs="Arial"/>
          <w:sz w:val="22"/>
          <w:lang w:eastAsia="en-US"/>
        </w:rPr>
        <w:t>Katastrální území:</w:t>
      </w:r>
      <w:r w:rsidR="00BB1FF9">
        <w:rPr>
          <w:rFonts w:eastAsiaTheme="minorHAnsi" w:cs="Arial"/>
          <w:sz w:val="22"/>
          <w:lang w:eastAsia="en-US"/>
        </w:rPr>
        <w:tab/>
      </w:r>
      <w:r w:rsidR="0099140D" w:rsidRPr="00FF1D30">
        <w:rPr>
          <w:rFonts w:eastAsiaTheme="minorHAnsi" w:cs="Arial"/>
          <w:sz w:val="22"/>
          <w:lang w:eastAsia="en-US"/>
        </w:rPr>
        <w:t xml:space="preserve">784630 Vojtanov, 784648 Zelený Háj, 634697 </w:t>
      </w:r>
      <w:proofErr w:type="spellStart"/>
      <w:r w:rsidR="0099140D" w:rsidRPr="00FF1D30">
        <w:rPr>
          <w:rFonts w:eastAsiaTheme="minorHAnsi" w:cs="Arial"/>
          <w:sz w:val="22"/>
          <w:lang w:eastAsia="en-US"/>
        </w:rPr>
        <w:t>Žírovice</w:t>
      </w:r>
      <w:proofErr w:type="spellEnd"/>
      <w:r w:rsidR="0099140D" w:rsidRPr="00FF1D30">
        <w:rPr>
          <w:rFonts w:eastAsiaTheme="minorHAnsi" w:cs="Arial"/>
          <w:sz w:val="22"/>
          <w:lang w:eastAsia="en-US"/>
        </w:rPr>
        <w:t xml:space="preserve">, </w:t>
      </w:r>
      <w:r w:rsidR="0099140D" w:rsidRPr="00EA6A90">
        <w:rPr>
          <w:rFonts w:eastAsiaTheme="minorHAnsi" w:cs="Arial"/>
          <w:b/>
          <w:sz w:val="22"/>
          <w:lang w:eastAsia="en-US"/>
        </w:rPr>
        <w:t>634654 Horní Lomany, 634646 Františkovy Lázně</w:t>
      </w:r>
      <w:r w:rsidR="0099140D" w:rsidRPr="00AE7C9F">
        <w:rPr>
          <w:rFonts w:eastAsiaTheme="minorHAnsi" w:cs="Arial"/>
          <w:sz w:val="22"/>
          <w:lang w:eastAsia="en-US"/>
        </w:rPr>
        <w:t>,</w:t>
      </w:r>
      <w:r w:rsidR="0099140D" w:rsidRPr="00FF1D30">
        <w:rPr>
          <w:rFonts w:eastAsiaTheme="minorHAnsi" w:cs="Arial"/>
          <w:sz w:val="22"/>
          <w:lang w:eastAsia="en-US"/>
        </w:rPr>
        <w:t xml:space="preserve"> 650871 Střížov u Chebu, 650919 Cheb, 768880 Dlouhé Mosty, 768901 Tršnice </w:t>
      </w:r>
    </w:p>
    <w:p w14:paraId="74BE5F7A" w14:textId="77777777" w:rsidR="0099140D" w:rsidRPr="00FF1D30" w:rsidRDefault="00D94304" w:rsidP="00AE7C9F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FF1D30">
        <w:rPr>
          <w:rFonts w:eastAsiaTheme="minorHAnsi" w:cs="Arial"/>
          <w:sz w:val="22"/>
          <w:lang w:eastAsia="en-US"/>
        </w:rPr>
        <w:t>Místo stavby dílčí části:</w:t>
      </w:r>
      <w:r w:rsidR="0099140D" w:rsidRPr="00FF1D30">
        <w:rPr>
          <w:rFonts w:eastAsiaTheme="minorHAnsi" w:cs="Arial"/>
          <w:sz w:val="22"/>
          <w:lang w:eastAsia="en-US"/>
        </w:rPr>
        <w:tab/>
        <w:t>trať číslo 543A Cheb – Aš st. hr.</w:t>
      </w:r>
    </w:p>
    <w:p w14:paraId="4661B4AB" w14:textId="77777777" w:rsidR="0099140D" w:rsidRPr="0099140D" w:rsidRDefault="0099140D" w:rsidP="00BB1FF9">
      <w:pPr>
        <w:pStyle w:val="Normlnvzor"/>
        <w:spacing w:after="0" w:line="240" w:lineRule="auto"/>
        <w:ind w:left="2835" w:hanging="2835"/>
        <w:rPr>
          <w:rFonts w:eastAsiaTheme="minorHAnsi" w:cs="Arial"/>
          <w:sz w:val="22"/>
          <w:lang w:eastAsia="en-US"/>
        </w:rPr>
      </w:pPr>
      <w:r w:rsidRPr="0099140D">
        <w:rPr>
          <w:rFonts w:eastAsiaTheme="minorHAnsi" w:cs="Arial"/>
          <w:sz w:val="22"/>
          <w:lang w:eastAsia="en-US"/>
        </w:rPr>
        <w:tab/>
        <w:t>trať číslo 543B Tršnice – Vojtanov st. hr. – (</w:t>
      </w:r>
      <w:proofErr w:type="spellStart"/>
      <w:r w:rsidRPr="0099140D">
        <w:rPr>
          <w:rFonts w:eastAsiaTheme="minorHAnsi" w:cs="Arial"/>
          <w:sz w:val="22"/>
          <w:lang w:eastAsia="en-US"/>
        </w:rPr>
        <w:t>Bad</w:t>
      </w:r>
      <w:proofErr w:type="spellEnd"/>
      <w:r w:rsidRPr="0099140D">
        <w:rPr>
          <w:rFonts w:eastAsiaTheme="minorHAnsi" w:cs="Arial"/>
          <w:sz w:val="22"/>
          <w:lang w:eastAsia="en-US"/>
        </w:rPr>
        <w:t xml:space="preserve"> </w:t>
      </w:r>
      <w:proofErr w:type="spellStart"/>
      <w:r w:rsidRPr="0099140D">
        <w:rPr>
          <w:rFonts w:eastAsiaTheme="minorHAnsi" w:cs="Arial"/>
          <w:sz w:val="22"/>
          <w:lang w:eastAsia="en-US"/>
        </w:rPr>
        <w:t>Brambach</w:t>
      </w:r>
      <w:proofErr w:type="spellEnd"/>
      <w:r w:rsidRPr="0099140D">
        <w:rPr>
          <w:rFonts w:eastAsiaTheme="minorHAnsi" w:cs="Arial"/>
          <w:sz w:val="22"/>
          <w:lang w:eastAsia="en-US"/>
        </w:rPr>
        <w:t>)</w:t>
      </w:r>
    </w:p>
    <w:p w14:paraId="2D5CECF2" w14:textId="77777777" w:rsidR="0099140D" w:rsidRPr="0099140D" w:rsidRDefault="0099140D" w:rsidP="00AE7C9F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99140D">
        <w:rPr>
          <w:rFonts w:eastAsiaTheme="minorHAnsi" w:cs="Arial"/>
          <w:sz w:val="22"/>
          <w:lang w:eastAsia="en-US"/>
        </w:rPr>
        <w:tab/>
      </w:r>
      <w:r w:rsidR="00AE7C9F">
        <w:rPr>
          <w:rFonts w:eastAsiaTheme="minorHAnsi" w:cs="Arial"/>
          <w:sz w:val="22"/>
          <w:lang w:eastAsia="en-US"/>
        </w:rPr>
        <w:tab/>
      </w:r>
      <w:r w:rsidR="00AE7C9F">
        <w:rPr>
          <w:rFonts w:eastAsiaTheme="minorHAnsi" w:cs="Arial"/>
          <w:sz w:val="22"/>
          <w:lang w:eastAsia="en-US"/>
        </w:rPr>
        <w:tab/>
      </w:r>
      <w:r w:rsidR="00AE7C9F">
        <w:rPr>
          <w:rFonts w:eastAsiaTheme="minorHAnsi" w:cs="Arial"/>
          <w:sz w:val="22"/>
          <w:lang w:eastAsia="en-US"/>
        </w:rPr>
        <w:tab/>
      </w:r>
      <w:r w:rsidRPr="0099140D">
        <w:rPr>
          <w:rFonts w:eastAsiaTheme="minorHAnsi" w:cs="Arial"/>
          <w:sz w:val="22"/>
          <w:lang w:eastAsia="en-US"/>
        </w:rPr>
        <w:t>trať číslo 533A Chomutov – Cheb (dle TTP)</w:t>
      </w:r>
    </w:p>
    <w:p w14:paraId="60FADE2C" w14:textId="77777777" w:rsidR="00D94304" w:rsidRPr="00AE7C9F" w:rsidRDefault="00D94304" w:rsidP="00FF1D30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</w:p>
    <w:p w14:paraId="132A2B28" w14:textId="77777777" w:rsidR="00FF1D30" w:rsidRPr="00FF1D30" w:rsidRDefault="00D94304" w:rsidP="00AE7C9F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FF1D30">
        <w:rPr>
          <w:rFonts w:eastAsiaTheme="minorHAnsi" w:cs="Arial"/>
          <w:sz w:val="22"/>
          <w:lang w:eastAsia="en-US"/>
        </w:rPr>
        <w:t>Traťový úsek TU:</w:t>
      </w:r>
      <w:r w:rsidRPr="00FF1D30">
        <w:rPr>
          <w:rFonts w:eastAsiaTheme="minorHAnsi" w:cs="Arial"/>
          <w:sz w:val="22"/>
          <w:lang w:eastAsia="en-US"/>
        </w:rPr>
        <w:tab/>
      </w:r>
      <w:r w:rsidR="00AE7C9F">
        <w:rPr>
          <w:rFonts w:eastAsiaTheme="minorHAnsi" w:cs="Arial"/>
          <w:sz w:val="22"/>
          <w:lang w:eastAsia="en-US"/>
        </w:rPr>
        <w:tab/>
      </w:r>
      <w:r w:rsidR="00FF1D30" w:rsidRPr="00FF1D30">
        <w:rPr>
          <w:rFonts w:eastAsiaTheme="minorHAnsi" w:cs="Arial"/>
          <w:sz w:val="22"/>
          <w:lang w:eastAsia="en-US"/>
        </w:rPr>
        <w:t>0211 Plesná st.hr.1 - Cheb (klášterecké staničení)</w:t>
      </w:r>
    </w:p>
    <w:p w14:paraId="53C669F5" w14:textId="77777777" w:rsidR="00FF1D30" w:rsidRPr="00FF1D30" w:rsidRDefault="00BB1FF9" w:rsidP="00AE7C9F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>
        <w:rPr>
          <w:rFonts w:eastAsiaTheme="minorHAnsi" w:cs="Arial"/>
          <w:sz w:val="22"/>
          <w:lang w:eastAsia="en-US"/>
        </w:rPr>
        <w:tab/>
      </w:r>
      <w:r>
        <w:rPr>
          <w:rFonts w:eastAsiaTheme="minorHAnsi" w:cs="Arial"/>
          <w:sz w:val="22"/>
          <w:lang w:eastAsia="en-US"/>
        </w:rPr>
        <w:tab/>
      </w:r>
      <w:r>
        <w:rPr>
          <w:rFonts w:eastAsiaTheme="minorHAnsi" w:cs="Arial"/>
          <w:sz w:val="22"/>
          <w:lang w:eastAsia="en-US"/>
        </w:rPr>
        <w:tab/>
      </w:r>
      <w:r w:rsidR="00FF1D30" w:rsidRPr="00FF1D30">
        <w:rPr>
          <w:rFonts w:eastAsiaTheme="minorHAnsi" w:cs="Arial"/>
          <w:sz w:val="22"/>
          <w:lang w:eastAsia="en-US"/>
        </w:rPr>
        <w:tab/>
        <w:t>0181 Tršnice – Františkovy Lázně</w:t>
      </w:r>
    </w:p>
    <w:p w14:paraId="7DDBC054" w14:textId="77777777" w:rsidR="00FF1D30" w:rsidRPr="00FF1D30" w:rsidRDefault="00BB1FF9" w:rsidP="00AE7C9F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>
        <w:rPr>
          <w:rFonts w:eastAsiaTheme="minorHAnsi" w:cs="Arial"/>
          <w:sz w:val="22"/>
          <w:lang w:eastAsia="en-US"/>
        </w:rPr>
        <w:tab/>
      </w:r>
      <w:r>
        <w:rPr>
          <w:rFonts w:eastAsiaTheme="minorHAnsi" w:cs="Arial"/>
          <w:sz w:val="22"/>
          <w:lang w:eastAsia="en-US"/>
        </w:rPr>
        <w:tab/>
      </w:r>
      <w:r>
        <w:rPr>
          <w:rFonts w:eastAsiaTheme="minorHAnsi" w:cs="Arial"/>
          <w:sz w:val="22"/>
          <w:lang w:eastAsia="en-US"/>
        </w:rPr>
        <w:tab/>
      </w:r>
      <w:r w:rsidR="00FF1D30" w:rsidRPr="00FF1D30">
        <w:rPr>
          <w:rFonts w:eastAsiaTheme="minorHAnsi" w:cs="Arial"/>
          <w:sz w:val="22"/>
          <w:lang w:eastAsia="en-US"/>
        </w:rPr>
        <w:tab/>
        <w:t>0221 Františkovy Lázně – Aš st.hr.</w:t>
      </w:r>
    </w:p>
    <w:p w14:paraId="726E5F08" w14:textId="77777777" w:rsidR="00D94304" w:rsidRPr="002E2541" w:rsidRDefault="00D94304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2E2541">
        <w:rPr>
          <w:rFonts w:eastAsiaTheme="minorHAnsi" w:cs="Arial"/>
          <w:sz w:val="22"/>
          <w:lang w:eastAsia="en-US"/>
        </w:rPr>
        <w:t>Definiční úsek DU:</w:t>
      </w:r>
    </w:p>
    <w:p w14:paraId="0F40B450" w14:textId="77777777" w:rsidR="00D94304" w:rsidRPr="00AD43AC" w:rsidRDefault="00D94304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AD43AC">
        <w:rPr>
          <w:rFonts w:eastAsiaTheme="minorHAnsi" w:cs="Arial"/>
          <w:sz w:val="22"/>
          <w:lang w:eastAsia="en-US"/>
        </w:rPr>
        <w:t>Období realizace:</w:t>
      </w:r>
      <w:r w:rsidRPr="00AD43AC">
        <w:rPr>
          <w:rFonts w:eastAsiaTheme="minorHAnsi" w:cs="Arial"/>
          <w:sz w:val="22"/>
          <w:lang w:eastAsia="en-US"/>
        </w:rPr>
        <w:tab/>
      </w:r>
      <w:r w:rsidRPr="00AD43AC">
        <w:rPr>
          <w:rFonts w:eastAsiaTheme="minorHAnsi" w:cs="Arial"/>
          <w:sz w:val="22"/>
          <w:lang w:eastAsia="en-US"/>
        </w:rPr>
        <w:tab/>
      </w:r>
      <w:r w:rsidR="00AD43AC" w:rsidRPr="00AD43AC">
        <w:rPr>
          <w:rFonts w:eastAsiaTheme="minorHAnsi" w:cs="Arial"/>
          <w:sz w:val="22"/>
          <w:lang w:eastAsia="en-US"/>
        </w:rPr>
        <w:t>2025</w:t>
      </w:r>
      <w:r w:rsidRPr="00AD43AC">
        <w:rPr>
          <w:rFonts w:eastAsiaTheme="minorHAnsi" w:cs="Arial"/>
          <w:sz w:val="22"/>
          <w:lang w:eastAsia="en-US"/>
        </w:rPr>
        <w:t xml:space="preserve"> </w:t>
      </w:r>
    </w:p>
    <w:p w14:paraId="40522506" w14:textId="77777777" w:rsidR="00D94304" w:rsidRPr="004A05EA" w:rsidRDefault="00D94304" w:rsidP="00D94304">
      <w:pPr>
        <w:pStyle w:val="Normlnvzor"/>
        <w:spacing w:after="0" w:line="240" w:lineRule="auto"/>
        <w:rPr>
          <w:rFonts w:eastAsiaTheme="minorHAnsi" w:cs="Arial"/>
          <w:color w:val="FF0000"/>
          <w:sz w:val="22"/>
          <w:lang w:eastAsia="en-US"/>
        </w:rPr>
      </w:pPr>
    </w:p>
    <w:p w14:paraId="2A63275B" w14:textId="77777777" w:rsidR="00D94304" w:rsidRPr="002D62C4" w:rsidRDefault="00D94304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2D62C4">
        <w:rPr>
          <w:rFonts w:eastAsiaTheme="minorHAnsi" w:cs="Arial"/>
          <w:sz w:val="22"/>
          <w:lang w:eastAsia="en-US"/>
        </w:rPr>
        <w:t>1.2</w:t>
      </w:r>
      <w:r w:rsidRPr="002D62C4">
        <w:rPr>
          <w:rFonts w:eastAsiaTheme="minorHAnsi" w:cs="Arial"/>
          <w:sz w:val="22"/>
          <w:lang w:eastAsia="en-US"/>
        </w:rPr>
        <w:tab/>
        <w:t>Údaje o stavebníkovi</w:t>
      </w:r>
    </w:p>
    <w:p w14:paraId="38E98F2C" w14:textId="77777777" w:rsidR="00D94304" w:rsidRPr="002D62C4" w:rsidRDefault="00D94304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2D62C4">
        <w:rPr>
          <w:rFonts w:eastAsiaTheme="minorHAnsi" w:cs="Arial"/>
          <w:sz w:val="22"/>
          <w:lang w:eastAsia="en-US"/>
        </w:rPr>
        <w:t>Investor:</w:t>
      </w:r>
      <w:r w:rsidRPr="002D62C4">
        <w:rPr>
          <w:rFonts w:eastAsiaTheme="minorHAnsi" w:cs="Arial"/>
          <w:sz w:val="22"/>
          <w:lang w:eastAsia="en-US"/>
        </w:rPr>
        <w:tab/>
      </w:r>
      <w:r w:rsidRPr="002D62C4">
        <w:rPr>
          <w:rFonts w:eastAsiaTheme="minorHAnsi" w:cs="Arial"/>
          <w:sz w:val="22"/>
          <w:lang w:eastAsia="en-US"/>
        </w:rPr>
        <w:tab/>
      </w:r>
      <w:r w:rsidRPr="002D62C4">
        <w:rPr>
          <w:rFonts w:eastAsiaTheme="minorHAnsi" w:cs="Arial"/>
          <w:sz w:val="22"/>
          <w:lang w:eastAsia="en-US"/>
        </w:rPr>
        <w:tab/>
        <w:t xml:space="preserve">Správa železnic, státní organizace., </w:t>
      </w:r>
      <w:r w:rsidRPr="002D62C4">
        <w:rPr>
          <w:rFonts w:eastAsiaTheme="minorHAnsi" w:cs="Arial"/>
          <w:sz w:val="22"/>
          <w:lang w:eastAsia="en-US"/>
        </w:rPr>
        <w:tab/>
      </w:r>
      <w:r w:rsidRPr="002D62C4">
        <w:rPr>
          <w:rFonts w:eastAsiaTheme="minorHAnsi" w:cs="Arial"/>
          <w:sz w:val="22"/>
          <w:lang w:eastAsia="en-US"/>
        </w:rPr>
        <w:tab/>
      </w:r>
      <w:r w:rsidRPr="002D62C4">
        <w:rPr>
          <w:rFonts w:eastAsiaTheme="minorHAnsi" w:cs="Arial"/>
          <w:sz w:val="22"/>
          <w:lang w:eastAsia="en-US"/>
        </w:rPr>
        <w:tab/>
      </w:r>
      <w:r w:rsidRPr="002D62C4">
        <w:rPr>
          <w:rFonts w:eastAsiaTheme="minorHAnsi" w:cs="Arial"/>
          <w:sz w:val="22"/>
          <w:lang w:eastAsia="en-US"/>
        </w:rPr>
        <w:tab/>
      </w:r>
      <w:r w:rsidRPr="002D62C4">
        <w:rPr>
          <w:rFonts w:eastAsiaTheme="minorHAnsi" w:cs="Arial"/>
          <w:sz w:val="22"/>
          <w:lang w:eastAsia="en-US"/>
        </w:rPr>
        <w:tab/>
      </w:r>
      <w:r w:rsidRPr="002D62C4">
        <w:rPr>
          <w:rFonts w:eastAsiaTheme="minorHAnsi" w:cs="Arial"/>
          <w:sz w:val="22"/>
          <w:lang w:eastAsia="en-US"/>
        </w:rPr>
        <w:tab/>
      </w:r>
      <w:r w:rsidRPr="002D62C4">
        <w:rPr>
          <w:rFonts w:eastAsiaTheme="minorHAnsi" w:cs="Arial"/>
          <w:sz w:val="22"/>
          <w:lang w:eastAsia="en-US"/>
        </w:rPr>
        <w:tab/>
      </w:r>
      <w:r w:rsidRPr="002D62C4">
        <w:rPr>
          <w:rFonts w:eastAsiaTheme="minorHAnsi" w:cs="Arial"/>
          <w:sz w:val="22"/>
          <w:lang w:eastAsia="en-US"/>
        </w:rPr>
        <w:tab/>
        <w:t>Dlážděná 1003/7</w:t>
      </w:r>
    </w:p>
    <w:p w14:paraId="73265EE7" w14:textId="77777777" w:rsidR="00D94304" w:rsidRPr="002D62C4" w:rsidRDefault="00D94304" w:rsidP="00895E25">
      <w:pPr>
        <w:pStyle w:val="Normlnvzor"/>
        <w:spacing w:after="0" w:line="240" w:lineRule="auto"/>
        <w:ind w:left="2124" w:firstLine="708"/>
        <w:rPr>
          <w:rFonts w:eastAsiaTheme="minorHAnsi" w:cs="Arial"/>
          <w:sz w:val="22"/>
          <w:lang w:eastAsia="en-US"/>
        </w:rPr>
      </w:pPr>
      <w:r w:rsidRPr="002D62C4">
        <w:rPr>
          <w:rFonts w:eastAsiaTheme="minorHAnsi" w:cs="Arial"/>
          <w:sz w:val="22"/>
          <w:lang w:eastAsia="en-US"/>
        </w:rPr>
        <w:t>110 00 Praha 1</w:t>
      </w:r>
    </w:p>
    <w:p w14:paraId="2213AE8B" w14:textId="77777777" w:rsidR="00D94304" w:rsidRPr="002D62C4" w:rsidRDefault="00D94304" w:rsidP="00895E25">
      <w:pPr>
        <w:pStyle w:val="Normlnvzor"/>
        <w:spacing w:after="0" w:line="240" w:lineRule="auto"/>
        <w:ind w:left="2124" w:firstLine="708"/>
        <w:rPr>
          <w:rFonts w:eastAsiaTheme="minorHAnsi" w:cs="Arial"/>
          <w:sz w:val="22"/>
          <w:lang w:eastAsia="en-US"/>
        </w:rPr>
      </w:pPr>
      <w:r w:rsidRPr="002D62C4">
        <w:rPr>
          <w:rFonts w:eastAsiaTheme="minorHAnsi" w:cs="Arial"/>
          <w:sz w:val="22"/>
          <w:lang w:eastAsia="en-US"/>
        </w:rPr>
        <w:t>IČO: 709 94 234</w:t>
      </w:r>
    </w:p>
    <w:p w14:paraId="681BD041" w14:textId="77777777" w:rsidR="00D94304" w:rsidRPr="004B3672" w:rsidRDefault="00D94304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4B3672">
        <w:rPr>
          <w:rFonts w:eastAsiaTheme="minorHAnsi" w:cs="Arial"/>
          <w:sz w:val="22"/>
          <w:lang w:eastAsia="en-US"/>
        </w:rPr>
        <w:t>Zástupce investora:</w:t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  <w:t xml:space="preserve">Správa železnic, státní organizace., </w:t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</w:r>
      <w:r w:rsidR="00895E25">
        <w:rPr>
          <w:rFonts w:eastAsiaTheme="minorHAnsi" w:cs="Arial"/>
          <w:sz w:val="22"/>
          <w:lang w:eastAsia="en-US"/>
        </w:rPr>
        <w:tab/>
      </w:r>
      <w:r w:rsidR="00895E25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  <w:t>Stavební správa západ</w:t>
      </w:r>
    </w:p>
    <w:p w14:paraId="0E112B94" w14:textId="77777777" w:rsidR="00D94304" w:rsidRPr="004B3672" w:rsidRDefault="00D94304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4B3672">
        <w:rPr>
          <w:rFonts w:eastAsiaTheme="minorHAnsi" w:cs="Arial"/>
          <w:sz w:val="22"/>
          <w:lang w:eastAsia="en-US"/>
        </w:rPr>
        <w:t>Sídlo:</w:t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  <w:t xml:space="preserve">Sokolovská 1955/278 </w:t>
      </w:r>
    </w:p>
    <w:p w14:paraId="43C177B3" w14:textId="77777777" w:rsidR="00D94304" w:rsidRPr="004B3672" w:rsidRDefault="00D94304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  <w:t>190 00 Praha 9</w:t>
      </w:r>
    </w:p>
    <w:p w14:paraId="7019EAF0" w14:textId="77777777" w:rsidR="00D94304" w:rsidRPr="004B3672" w:rsidRDefault="00D94304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4B3672">
        <w:rPr>
          <w:rFonts w:eastAsiaTheme="minorHAnsi" w:cs="Arial"/>
          <w:sz w:val="22"/>
          <w:lang w:eastAsia="en-US"/>
        </w:rPr>
        <w:t>IČO/DIČ:</w:t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  <w:t>70994234 / CZ70994234</w:t>
      </w:r>
    </w:p>
    <w:p w14:paraId="2D56DC05" w14:textId="77777777" w:rsidR="00D94304" w:rsidRPr="004B3672" w:rsidRDefault="004B3672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4B3672">
        <w:rPr>
          <w:rFonts w:eastAsiaTheme="minorHAnsi" w:cs="Arial"/>
          <w:sz w:val="22"/>
          <w:lang w:eastAsia="en-US"/>
        </w:rPr>
        <w:t>Kontaktní osoba:</w:t>
      </w:r>
      <w:r w:rsidRPr="004B3672">
        <w:rPr>
          <w:rFonts w:eastAsiaTheme="minorHAnsi" w:cs="Arial"/>
          <w:sz w:val="22"/>
          <w:lang w:eastAsia="en-US"/>
        </w:rPr>
        <w:tab/>
      </w:r>
      <w:r w:rsidRPr="004B3672">
        <w:rPr>
          <w:rFonts w:eastAsiaTheme="minorHAnsi" w:cs="Arial"/>
          <w:sz w:val="22"/>
          <w:lang w:eastAsia="en-US"/>
        </w:rPr>
        <w:tab/>
        <w:t>Ing.</w:t>
      </w:r>
      <w:r w:rsidR="00D94304" w:rsidRPr="004B3672">
        <w:rPr>
          <w:rFonts w:eastAsiaTheme="minorHAnsi" w:cs="Arial"/>
          <w:sz w:val="22"/>
          <w:lang w:eastAsia="en-US"/>
        </w:rPr>
        <w:t xml:space="preserve"> </w:t>
      </w:r>
      <w:r w:rsidRPr="004B3672">
        <w:rPr>
          <w:rFonts w:eastAsiaTheme="minorHAnsi" w:cs="Arial"/>
          <w:sz w:val="22"/>
          <w:lang w:eastAsia="en-US"/>
        </w:rPr>
        <w:t xml:space="preserve">Vlastimil </w:t>
      </w:r>
      <w:proofErr w:type="spellStart"/>
      <w:r w:rsidRPr="004B3672">
        <w:rPr>
          <w:rFonts w:eastAsiaTheme="minorHAnsi" w:cs="Arial"/>
          <w:sz w:val="22"/>
          <w:lang w:eastAsia="en-US"/>
        </w:rPr>
        <w:t>Spiegl</w:t>
      </w:r>
      <w:proofErr w:type="spellEnd"/>
    </w:p>
    <w:p w14:paraId="784375C4" w14:textId="77777777" w:rsidR="00D94304" w:rsidRPr="004A05EA" w:rsidRDefault="00D94304" w:rsidP="00D94304">
      <w:pPr>
        <w:pStyle w:val="Normlnvzor"/>
        <w:spacing w:after="0" w:line="240" w:lineRule="auto"/>
        <w:rPr>
          <w:rFonts w:eastAsiaTheme="minorHAnsi" w:cs="Arial"/>
          <w:color w:val="FF0000"/>
          <w:sz w:val="22"/>
          <w:lang w:eastAsia="en-US"/>
        </w:rPr>
      </w:pPr>
    </w:p>
    <w:p w14:paraId="4F09EB1F" w14:textId="77777777" w:rsidR="00D94304" w:rsidRPr="00354D8C" w:rsidRDefault="00D94304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354D8C">
        <w:rPr>
          <w:rFonts w:eastAsiaTheme="minorHAnsi" w:cs="Arial"/>
          <w:sz w:val="22"/>
          <w:lang w:eastAsia="en-US"/>
        </w:rPr>
        <w:t>1.3</w:t>
      </w:r>
      <w:r w:rsidRPr="00354D8C">
        <w:rPr>
          <w:rFonts w:eastAsiaTheme="minorHAnsi" w:cs="Arial"/>
          <w:sz w:val="22"/>
          <w:lang w:eastAsia="en-US"/>
        </w:rPr>
        <w:tab/>
        <w:t>Údaje o zpracovateli dokumentace</w:t>
      </w:r>
    </w:p>
    <w:p w14:paraId="4A8DD51C" w14:textId="77777777" w:rsidR="00D94304" w:rsidRPr="00354D8C" w:rsidRDefault="00D94304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354D8C">
        <w:rPr>
          <w:rFonts w:eastAsiaTheme="minorHAnsi" w:cs="Arial"/>
          <w:sz w:val="22"/>
          <w:lang w:eastAsia="en-US"/>
        </w:rPr>
        <w:t>Název:</w:t>
      </w:r>
      <w:r w:rsidRPr="00354D8C">
        <w:rPr>
          <w:rFonts w:eastAsiaTheme="minorHAnsi" w:cs="Arial"/>
          <w:sz w:val="22"/>
          <w:lang w:eastAsia="en-US"/>
        </w:rPr>
        <w:tab/>
      </w:r>
      <w:r w:rsidRPr="00354D8C">
        <w:rPr>
          <w:rFonts w:eastAsiaTheme="minorHAnsi" w:cs="Arial"/>
          <w:sz w:val="22"/>
          <w:lang w:eastAsia="en-US"/>
        </w:rPr>
        <w:tab/>
      </w:r>
      <w:r w:rsidRPr="00354D8C">
        <w:rPr>
          <w:rFonts w:eastAsiaTheme="minorHAnsi" w:cs="Arial"/>
          <w:sz w:val="22"/>
          <w:lang w:eastAsia="en-US"/>
        </w:rPr>
        <w:tab/>
      </w:r>
      <w:r w:rsidRPr="00354D8C">
        <w:rPr>
          <w:rFonts w:eastAsiaTheme="minorHAnsi" w:cs="Arial"/>
          <w:sz w:val="22"/>
          <w:lang w:eastAsia="en-US"/>
        </w:rPr>
        <w:tab/>
      </w:r>
      <w:r w:rsidR="00354D8C" w:rsidRPr="00354D8C">
        <w:rPr>
          <w:rFonts w:eastAsiaTheme="minorHAnsi" w:cs="Arial"/>
          <w:sz w:val="22"/>
          <w:lang w:eastAsia="en-US"/>
        </w:rPr>
        <w:t>AFRY CZ s.r.o.</w:t>
      </w:r>
    </w:p>
    <w:p w14:paraId="3E356CA3" w14:textId="77777777" w:rsidR="00354D8C" w:rsidRPr="00354D8C" w:rsidRDefault="00D94304" w:rsidP="00354D8C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354D8C">
        <w:rPr>
          <w:rFonts w:eastAsiaTheme="minorHAnsi" w:cs="Arial"/>
          <w:sz w:val="22"/>
          <w:lang w:eastAsia="en-US"/>
        </w:rPr>
        <w:t>Sídlo:</w:t>
      </w:r>
      <w:r w:rsidRPr="00354D8C">
        <w:rPr>
          <w:rFonts w:eastAsiaTheme="minorHAnsi" w:cs="Arial"/>
          <w:sz w:val="22"/>
          <w:lang w:eastAsia="en-US"/>
        </w:rPr>
        <w:tab/>
      </w:r>
      <w:r w:rsidRPr="00354D8C">
        <w:rPr>
          <w:rFonts w:eastAsiaTheme="minorHAnsi" w:cs="Arial"/>
          <w:sz w:val="22"/>
          <w:lang w:eastAsia="en-US"/>
        </w:rPr>
        <w:tab/>
      </w:r>
      <w:r w:rsidRPr="00354D8C">
        <w:rPr>
          <w:rFonts w:eastAsiaTheme="minorHAnsi" w:cs="Arial"/>
          <w:sz w:val="22"/>
          <w:lang w:eastAsia="en-US"/>
        </w:rPr>
        <w:tab/>
      </w:r>
      <w:r w:rsidRPr="00354D8C">
        <w:rPr>
          <w:rFonts w:eastAsiaTheme="minorHAnsi" w:cs="Arial"/>
          <w:sz w:val="22"/>
          <w:lang w:eastAsia="en-US"/>
        </w:rPr>
        <w:tab/>
      </w:r>
      <w:r w:rsidR="00354D8C" w:rsidRPr="00354D8C">
        <w:rPr>
          <w:rFonts w:eastAsiaTheme="minorHAnsi" w:cs="Arial"/>
          <w:sz w:val="22"/>
          <w:lang w:eastAsia="en-US"/>
        </w:rPr>
        <w:t>Magistrů 1275/13, 140 00 Praha 4</w:t>
      </w:r>
    </w:p>
    <w:p w14:paraId="22957E69" w14:textId="77777777" w:rsidR="00D94304" w:rsidRPr="00354D8C" w:rsidRDefault="00D94304" w:rsidP="00D94304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354D8C">
        <w:rPr>
          <w:rFonts w:eastAsiaTheme="minorHAnsi" w:cs="Arial"/>
          <w:sz w:val="22"/>
          <w:lang w:eastAsia="en-US"/>
        </w:rPr>
        <w:t>IČO/DIČ:</w:t>
      </w:r>
      <w:r w:rsidRPr="00354D8C">
        <w:rPr>
          <w:rFonts w:eastAsiaTheme="minorHAnsi" w:cs="Arial"/>
          <w:sz w:val="22"/>
          <w:lang w:eastAsia="en-US"/>
        </w:rPr>
        <w:tab/>
      </w:r>
      <w:r w:rsidRPr="00354D8C">
        <w:rPr>
          <w:rFonts w:eastAsiaTheme="minorHAnsi" w:cs="Arial"/>
          <w:sz w:val="22"/>
          <w:lang w:eastAsia="en-US"/>
        </w:rPr>
        <w:tab/>
      </w:r>
      <w:r w:rsidRPr="00354D8C">
        <w:rPr>
          <w:rFonts w:eastAsiaTheme="minorHAnsi" w:cs="Arial"/>
          <w:sz w:val="22"/>
          <w:lang w:eastAsia="en-US"/>
        </w:rPr>
        <w:tab/>
      </w:r>
      <w:r w:rsidR="00354D8C" w:rsidRPr="00354D8C">
        <w:rPr>
          <w:rFonts w:eastAsiaTheme="minorHAnsi" w:cs="Arial"/>
          <w:sz w:val="22"/>
          <w:lang w:eastAsia="en-US"/>
        </w:rPr>
        <w:t>45306605</w:t>
      </w:r>
      <w:r w:rsidRPr="00354D8C">
        <w:rPr>
          <w:rFonts w:eastAsiaTheme="minorHAnsi" w:cs="Arial"/>
          <w:sz w:val="22"/>
          <w:lang w:eastAsia="en-US"/>
        </w:rPr>
        <w:t xml:space="preserve"> / </w:t>
      </w:r>
      <w:r w:rsidR="00354D8C" w:rsidRPr="00354D8C">
        <w:rPr>
          <w:rFonts w:eastAsiaTheme="minorHAnsi" w:cs="Arial"/>
          <w:sz w:val="22"/>
          <w:lang w:eastAsia="en-US"/>
        </w:rPr>
        <w:t>CZ45306605</w:t>
      </w:r>
    </w:p>
    <w:p w14:paraId="5C1F49C6" w14:textId="77777777" w:rsidR="00354D8C" w:rsidRPr="00354D8C" w:rsidRDefault="00D94304" w:rsidP="00354D8C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354D8C">
        <w:rPr>
          <w:rFonts w:eastAsiaTheme="minorHAnsi" w:cs="Arial"/>
          <w:sz w:val="22"/>
          <w:lang w:eastAsia="en-US"/>
        </w:rPr>
        <w:t>Zastoupení:</w:t>
      </w:r>
      <w:r w:rsidRPr="00354D8C">
        <w:rPr>
          <w:rFonts w:eastAsiaTheme="minorHAnsi" w:cs="Arial"/>
          <w:sz w:val="22"/>
          <w:lang w:eastAsia="en-US"/>
        </w:rPr>
        <w:tab/>
      </w:r>
      <w:r w:rsidRPr="00354D8C">
        <w:rPr>
          <w:rFonts w:eastAsiaTheme="minorHAnsi" w:cs="Arial"/>
          <w:sz w:val="22"/>
          <w:lang w:eastAsia="en-US"/>
        </w:rPr>
        <w:tab/>
      </w:r>
      <w:r w:rsidRPr="00354D8C">
        <w:rPr>
          <w:rFonts w:eastAsiaTheme="minorHAnsi" w:cs="Arial"/>
          <w:sz w:val="22"/>
          <w:lang w:eastAsia="en-US"/>
        </w:rPr>
        <w:tab/>
      </w:r>
      <w:r w:rsidR="00354D8C" w:rsidRPr="00354D8C">
        <w:rPr>
          <w:rFonts w:eastAsiaTheme="minorHAnsi" w:cs="Arial"/>
          <w:sz w:val="22"/>
          <w:lang w:eastAsia="en-US"/>
        </w:rPr>
        <w:t>Ing. Ivo Šimek, jednatel, ředitel</w:t>
      </w:r>
    </w:p>
    <w:p w14:paraId="375E23A5" w14:textId="77777777" w:rsidR="00D94304" w:rsidRPr="00354D8C" w:rsidRDefault="00354D8C" w:rsidP="00895E25">
      <w:pPr>
        <w:pStyle w:val="Normlnvzor"/>
        <w:spacing w:after="0" w:line="240" w:lineRule="auto"/>
        <w:ind w:left="2124" w:firstLine="708"/>
        <w:rPr>
          <w:rFonts w:eastAsiaTheme="minorHAnsi" w:cs="Arial"/>
          <w:sz w:val="22"/>
          <w:lang w:eastAsia="en-US"/>
        </w:rPr>
      </w:pPr>
      <w:r w:rsidRPr="00354D8C">
        <w:rPr>
          <w:rFonts w:eastAsiaTheme="minorHAnsi" w:cs="Arial"/>
          <w:sz w:val="22"/>
          <w:lang w:eastAsia="en-US"/>
        </w:rPr>
        <w:t xml:space="preserve">Ing. Petr </w:t>
      </w:r>
      <w:proofErr w:type="spellStart"/>
      <w:r w:rsidRPr="00354D8C">
        <w:rPr>
          <w:rFonts w:eastAsiaTheme="minorHAnsi" w:cs="Arial"/>
          <w:sz w:val="22"/>
          <w:lang w:eastAsia="en-US"/>
        </w:rPr>
        <w:t>Košan</w:t>
      </w:r>
      <w:proofErr w:type="spellEnd"/>
      <w:r w:rsidRPr="00354D8C">
        <w:rPr>
          <w:rFonts w:eastAsiaTheme="minorHAnsi" w:cs="Arial"/>
          <w:sz w:val="22"/>
          <w:lang w:eastAsia="en-US"/>
        </w:rPr>
        <w:t>, jednatel</w:t>
      </w:r>
    </w:p>
    <w:p w14:paraId="318A4E4E" w14:textId="77777777" w:rsidR="00D94304" w:rsidRPr="00895E25" w:rsidRDefault="00D94304" w:rsidP="00895E25">
      <w:pPr>
        <w:pStyle w:val="Normlnvzor"/>
        <w:spacing w:after="0" w:line="240" w:lineRule="auto"/>
        <w:ind w:left="2832" w:hanging="2832"/>
        <w:rPr>
          <w:rFonts w:eastAsiaTheme="minorHAnsi" w:cs="Arial"/>
          <w:sz w:val="22"/>
          <w:lang w:eastAsia="en-US"/>
        </w:rPr>
      </w:pPr>
      <w:r w:rsidRPr="00895E25">
        <w:rPr>
          <w:rFonts w:eastAsiaTheme="minorHAnsi" w:cs="Arial"/>
          <w:sz w:val="22"/>
          <w:lang w:eastAsia="en-US"/>
        </w:rPr>
        <w:t>Autorský kolektiv:</w:t>
      </w:r>
      <w:r w:rsidR="00895E25">
        <w:rPr>
          <w:rFonts w:eastAsiaTheme="minorHAnsi" w:cs="Arial"/>
          <w:sz w:val="22"/>
          <w:lang w:eastAsia="en-US"/>
        </w:rPr>
        <w:tab/>
      </w:r>
      <w:r w:rsidR="00354D8C" w:rsidRPr="00895E25">
        <w:rPr>
          <w:rFonts w:eastAsiaTheme="minorHAnsi" w:cs="Arial"/>
          <w:sz w:val="22"/>
          <w:lang w:eastAsia="en-US"/>
        </w:rPr>
        <w:t>Ing. Pavel Novák – autorizovaný inženýr v oboru dopravní stavby</w:t>
      </w:r>
    </w:p>
    <w:p w14:paraId="21EAC640" w14:textId="77777777" w:rsidR="00895E25" w:rsidRPr="00895E25" w:rsidRDefault="00895E25" w:rsidP="00895E25">
      <w:pPr>
        <w:pStyle w:val="Normlnvzor"/>
        <w:spacing w:after="0" w:line="240" w:lineRule="auto"/>
        <w:ind w:left="2832"/>
        <w:rPr>
          <w:rFonts w:eastAsiaTheme="minorHAnsi" w:cs="Arial"/>
          <w:sz w:val="22"/>
          <w:lang w:eastAsia="en-US"/>
        </w:rPr>
      </w:pPr>
      <w:r w:rsidRPr="00895E25">
        <w:rPr>
          <w:rFonts w:eastAsiaTheme="minorHAnsi" w:cs="Arial"/>
          <w:sz w:val="22"/>
          <w:lang w:eastAsia="en-US"/>
        </w:rPr>
        <w:t>Ing. Pavel Novák – hlavní inženýr projektu, koncepce stavby, koordinace - autorizovaný inženýr v oboru dopravní stavby</w:t>
      </w:r>
    </w:p>
    <w:p w14:paraId="46C45CC4" w14:textId="77777777" w:rsidR="00D94304" w:rsidRPr="00EA6A90" w:rsidRDefault="00D94304" w:rsidP="00895E25">
      <w:pPr>
        <w:pStyle w:val="Normlnvzor"/>
        <w:spacing w:after="0" w:line="240" w:lineRule="auto"/>
        <w:rPr>
          <w:rFonts w:eastAsiaTheme="minorHAnsi" w:cs="Arial"/>
          <w:b/>
          <w:sz w:val="22"/>
          <w:lang w:eastAsia="en-US"/>
        </w:rPr>
      </w:pPr>
      <w:r w:rsidRPr="00895E25">
        <w:rPr>
          <w:rFonts w:eastAsiaTheme="minorHAnsi" w:cs="Arial"/>
          <w:sz w:val="22"/>
          <w:lang w:eastAsia="en-US"/>
        </w:rPr>
        <w:t xml:space="preserve">Část dokumentace: </w:t>
      </w:r>
      <w:r w:rsidR="00895E25">
        <w:rPr>
          <w:rFonts w:eastAsiaTheme="minorHAnsi" w:cs="Arial"/>
          <w:sz w:val="22"/>
          <w:lang w:eastAsia="en-US"/>
        </w:rPr>
        <w:tab/>
      </w:r>
      <w:r w:rsidR="00895E25">
        <w:rPr>
          <w:rFonts w:eastAsiaTheme="minorHAnsi" w:cs="Arial"/>
          <w:sz w:val="22"/>
          <w:lang w:eastAsia="en-US"/>
        </w:rPr>
        <w:tab/>
      </w:r>
      <w:r w:rsidRPr="00EA6A90">
        <w:rPr>
          <w:rFonts w:eastAsiaTheme="minorHAnsi" w:cs="Arial"/>
          <w:b/>
          <w:sz w:val="22"/>
          <w:lang w:eastAsia="en-US"/>
        </w:rPr>
        <w:t>B.6 – Popis vlivu stavby na životní prostředí a jeho ochrana</w:t>
      </w:r>
    </w:p>
    <w:p w14:paraId="7627AB09" w14:textId="77777777" w:rsidR="00D94304" w:rsidRPr="00EA6A90" w:rsidRDefault="00D94304" w:rsidP="00EA6A90">
      <w:pPr>
        <w:pStyle w:val="Normlnvzor"/>
        <w:spacing w:after="0" w:line="240" w:lineRule="auto"/>
        <w:ind w:left="2124" w:firstLine="708"/>
        <w:rPr>
          <w:rFonts w:eastAsiaTheme="minorHAnsi" w:cs="Arial"/>
          <w:b/>
          <w:sz w:val="22"/>
          <w:lang w:eastAsia="en-US"/>
        </w:rPr>
      </w:pPr>
      <w:r w:rsidRPr="00EA6A90">
        <w:rPr>
          <w:rFonts w:eastAsiaTheme="minorHAnsi" w:cs="Arial"/>
          <w:b/>
          <w:sz w:val="22"/>
          <w:lang w:eastAsia="en-US"/>
        </w:rPr>
        <w:t>Odpadové hospodářství</w:t>
      </w:r>
    </w:p>
    <w:p w14:paraId="6AD95E52" w14:textId="77777777" w:rsidR="00D94304" w:rsidRPr="00895E25" w:rsidRDefault="00D94304" w:rsidP="00895E25">
      <w:pPr>
        <w:pStyle w:val="Normlnvzor"/>
        <w:spacing w:after="0" w:line="240" w:lineRule="auto"/>
        <w:rPr>
          <w:rFonts w:eastAsiaTheme="minorHAnsi" w:cs="Arial"/>
          <w:sz w:val="22"/>
          <w:lang w:eastAsia="en-US"/>
        </w:rPr>
      </w:pPr>
      <w:r w:rsidRPr="00895E25">
        <w:rPr>
          <w:rFonts w:eastAsiaTheme="minorHAnsi" w:cs="Arial"/>
          <w:sz w:val="22"/>
          <w:lang w:eastAsia="en-US"/>
        </w:rPr>
        <w:t>Odpovědný projektant:</w:t>
      </w:r>
      <w:r w:rsidRPr="00895E25">
        <w:rPr>
          <w:rFonts w:eastAsiaTheme="minorHAnsi" w:cs="Arial"/>
          <w:sz w:val="22"/>
          <w:lang w:eastAsia="en-US"/>
        </w:rPr>
        <w:tab/>
        <w:t>RNDr. Vladimír Zýval</w:t>
      </w:r>
    </w:p>
    <w:p w14:paraId="300458EA" w14:textId="77777777" w:rsidR="00D94304" w:rsidRPr="00895E25" w:rsidRDefault="00D94304" w:rsidP="00EA6A90">
      <w:pPr>
        <w:pStyle w:val="Normlnvzor"/>
        <w:spacing w:after="0" w:line="240" w:lineRule="auto"/>
        <w:ind w:left="2124" w:firstLine="708"/>
        <w:rPr>
          <w:rFonts w:eastAsiaTheme="minorHAnsi" w:cs="Arial"/>
          <w:sz w:val="22"/>
          <w:lang w:eastAsia="en-US"/>
        </w:rPr>
      </w:pPr>
      <w:proofErr w:type="spellStart"/>
      <w:r w:rsidRPr="00895E25">
        <w:rPr>
          <w:rFonts w:eastAsiaTheme="minorHAnsi" w:cs="Arial"/>
          <w:sz w:val="22"/>
          <w:lang w:eastAsia="en-US"/>
        </w:rPr>
        <w:t>GeoVision</w:t>
      </w:r>
      <w:proofErr w:type="spellEnd"/>
      <w:r w:rsidRPr="00895E25">
        <w:rPr>
          <w:rFonts w:eastAsiaTheme="minorHAnsi" w:cs="Arial"/>
          <w:sz w:val="22"/>
          <w:lang w:eastAsia="en-US"/>
        </w:rPr>
        <w:t xml:space="preserve"> s.r.o.</w:t>
      </w:r>
    </w:p>
    <w:p w14:paraId="31D3DCDB" w14:textId="77777777" w:rsidR="00D94304" w:rsidRPr="00895E25" w:rsidRDefault="00D94304" w:rsidP="00D94304">
      <w:pPr>
        <w:pStyle w:val="Normlnvzor"/>
        <w:ind w:left="2835" w:hanging="2835"/>
        <w:rPr>
          <w:rFonts w:eastAsiaTheme="minorHAnsi" w:cs="Arial"/>
          <w:sz w:val="22"/>
          <w:lang w:eastAsia="en-US"/>
        </w:rPr>
      </w:pPr>
      <w:r w:rsidRPr="00895E25">
        <w:rPr>
          <w:rFonts w:eastAsiaTheme="minorHAnsi" w:cs="Arial"/>
          <w:sz w:val="22"/>
          <w:lang w:eastAsia="en-US"/>
        </w:rPr>
        <w:t>Vypracoval:</w:t>
      </w:r>
      <w:r w:rsidRPr="00895E25">
        <w:rPr>
          <w:rFonts w:cs="Arial"/>
          <w:b/>
          <w:bCs/>
          <w:sz w:val="22"/>
        </w:rPr>
        <w:t xml:space="preserve"> </w:t>
      </w:r>
      <w:r w:rsidR="00895E25">
        <w:rPr>
          <w:rFonts w:cs="Arial"/>
          <w:b/>
          <w:bCs/>
          <w:sz w:val="22"/>
        </w:rPr>
        <w:tab/>
      </w:r>
      <w:r w:rsidRPr="00895E25">
        <w:rPr>
          <w:rFonts w:cs="Arial"/>
          <w:sz w:val="22"/>
        </w:rPr>
        <w:t>Ing. Lucie Karnetová, RNDr. Vladimír Zýval</w:t>
      </w:r>
    </w:p>
    <w:p w14:paraId="27CC7ADA" w14:textId="77777777" w:rsidR="00E60528" w:rsidRPr="0037089F" w:rsidRDefault="00E60528" w:rsidP="00E60528">
      <w:pPr>
        <w:pStyle w:val="Nadpis1"/>
        <w:rPr>
          <w:rFonts w:ascii="Arial" w:hAnsi="Arial" w:cs="Arial"/>
          <w:sz w:val="22"/>
          <w:szCs w:val="22"/>
        </w:rPr>
      </w:pPr>
      <w:bookmarkStart w:id="1" w:name="_Toc57281505"/>
      <w:r w:rsidRPr="0037089F">
        <w:rPr>
          <w:rFonts w:ascii="Arial" w:hAnsi="Arial" w:cs="Arial"/>
          <w:sz w:val="22"/>
          <w:szCs w:val="22"/>
        </w:rPr>
        <w:lastRenderedPageBreak/>
        <w:t>stručný popis stavby</w:t>
      </w:r>
      <w:bookmarkEnd w:id="1"/>
    </w:p>
    <w:p w14:paraId="6A91C6FF" w14:textId="77777777" w:rsidR="00DF7F72" w:rsidRPr="0037089F" w:rsidRDefault="00DF7F72" w:rsidP="00DF7F72">
      <w:pPr>
        <w:autoSpaceDE w:val="0"/>
        <w:autoSpaceDN w:val="0"/>
        <w:adjustRightInd w:val="0"/>
        <w:ind w:firstLine="426"/>
        <w:rPr>
          <w:rFonts w:ascii="Arial" w:hAnsi="Arial" w:cs="Arial"/>
          <w:sz w:val="22"/>
        </w:rPr>
      </w:pPr>
      <w:bookmarkStart w:id="2" w:name="_Toc57281506"/>
      <w:r w:rsidRPr="0037089F">
        <w:rPr>
          <w:rFonts w:ascii="Arial" w:hAnsi="Arial" w:cs="Arial"/>
          <w:sz w:val="22"/>
        </w:rPr>
        <w:t xml:space="preserve">Stavba, včetně napojení přilehlých úseků trati na technologická zařízení, se nachází na území obce Vojtanov a města Františkovy Lázně a Cheb. Rozhodující stavební činnost bude probíhat na pozemcích dráhy, které leží v katastrálním území: Horní Lomany (634654) a Františkovy Lázně (634646). Dále budou stavební činností dotčena tato katastrální území – Vojtanov (784630), Zelený Háj (784648), </w:t>
      </w:r>
      <w:proofErr w:type="spellStart"/>
      <w:r w:rsidRPr="0037089F">
        <w:rPr>
          <w:rFonts w:ascii="Arial" w:hAnsi="Arial" w:cs="Arial"/>
          <w:sz w:val="22"/>
        </w:rPr>
        <w:t>Žírovice</w:t>
      </w:r>
      <w:proofErr w:type="spellEnd"/>
      <w:r w:rsidRPr="0037089F">
        <w:rPr>
          <w:rFonts w:ascii="Arial" w:hAnsi="Arial" w:cs="Arial"/>
          <w:sz w:val="22"/>
        </w:rPr>
        <w:t xml:space="preserve"> (634697), Střížov u Chebu (650871), Dlouhé Mosty (768880), Tršnice (768901)</w:t>
      </w:r>
      <w:r w:rsidR="0037089F" w:rsidRPr="0037089F">
        <w:rPr>
          <w:rFonts w:ascii="Arial" w:hAnsi="Arial" w:cs="Arial"/>
          <w:sz w:val="22"/>
        </w:rPr>
        <w:t xml:space="preserve"> a </w:t>
      </w:r>
      <w:r w:rsidRPr="0037089F">
        <w:rPr>
          <w:rFonts w:ascii="Arial" w:hAnsi="Arial" w:cs="Arial"/>
          <w:sz w:val="22"/>
        </w:rPr>
        <w:t>Cheb</w:t>
      </w:r>
      <w:r w:rsidR="0037089F" w:rsidRPr="0037089F">
        <w:rPr>
          <w:rFonts w:ascii="Arial" w:hAnsi="Arial" w:cs="Arial"/>
          <w:sz w:val="22"/>
        </w:rPr>
        <w:t xml:space="preserve"> (</w:t>
      </w:r>
      <w:r w:rsidRPr="0037089F">
        <w:rPr>
          <w:rFonts w:ascii="Arial" w:hAnsi="Arial" w:cs="Arial"/>
          <w:sz w:val="22"/>
        </w:rPr>
        <w:t>650919</w:t>
      </w:r>
      <w:r w:rsidR="0037089F" w:rsidRPr="0037089F">
        <w:rPr>
          <w:rFonts w:ascii="Arial" w:hAnsi="Arial" w:cs="Arial"/>
          <w:sz w:val="22"/>
        </w:rPr>
        <w:t>).</w:t>
      </w:r>
    </w:p>
    <w:p w14:paraId="758C219D" w14:textId="77777777" w:rsidR="005E07B9" w:rsidRPr="0037089F" w:rsidRDefault="005E07B9" w:rsidP="00590989">
      <w:pPr>
        <w:autoSpaceDE w:val="0"/>
        <w:autoSpaceDN w:val="0"/>
        <w:adjustRightInd w:val="0"/>
        <w:ind w:firstLine="426"/>
        <w:rPr>
          <w:rFonts w:ascii="Arial" w:hAnsi="Arial" w:cs="Arial"/>
          <w:sz w:val="22"/>
        </w:rPr>
      </w:pPr>
      <w:r w:rsidRPr="0037089F">
        <w:rPr>
          <w:rFonts w:ascii="Arial" w:hAnsi="Arial" w:cs="Arial"/>
          <w:sz w:val="22"/>
        </w:rPr>
        <w:t>Hlavním cílem stavby je zlepšení parametrů infrastruktury ve stanici Františkovy Lázně, zvýšení bezpečnosti provozu a zlepšení podmínek pro cestující. V rámci modernizace dojde ke změně konfigurace kolejiště stanice, současně bude vybudováno nové zabezpečovací a sdělovací zařízení, trakční vedení, silnoproudé rozvody a související technologie. Úrovňová nástupiště budou nahrazena novými s bezbariérovým přístupem, rekonstruován bude rovněž železniční svršek a spodek. Dojde k odstranění propadů rychlosti na obou koncích stanice</w:t>
      </w:r>
      <w:r w:rsidR="00020D4E" w:rsidRPr="0037089F">
        <w:rPr>
          <w:rFonts w:ascii="Arial" w:hAnsi="Arial" w:cs="Arial"/>
          <w:sz w:val="22"/>
        </w:rPr>
        <w:t>.</w:t>
      </w:r>
      <w:r w:rsidRPr="0037089F">
        <w:rPr>
          <w:rFonts w:ascii="Arial" w:hAnsi="Arial" w:cs="Arial"/>
          <w:sz w:val="22"/>
        </w:rPr>
        <w:t xml:space="preserve"> Součástí stavby jsou související úpravy komunikací a přeložky a ochrana kabelových vedení sdělovacího zařízení a silnoproudu.  </w:t>
      </w:r>
      <w:bookmarkStart w:id="3" w:name="_Hlk3815201"/>
    </w:p>
    <w:p w14:paraId="1BF28357" w14:textId="77777777" w:rsidR="005E07B9" w:rsidRPr="0037089F" w:rsidRDefault="005E07B9" w:rsidP="00590989">
      <w:pPr>
        <w:autoSpaceDE w:val="0"/>
        <w:autoSpaceDN w:val="0"/>
        <w:adjustRightInd w:val="0"/>
        <w:ind w:firstLine="426"/>
        <w:rPr>
          <w:rFonts w:ascii="Arial" w:hAnsi="Arial" w:cs="Arial"/>
          <w:sz w:val="22"/>
        </w:rPr>
      </w:pPr>
      <w:r w:rsidRPr="0037089F">
        <w:rPr>
          <w:rFonts w:ascii="Arial" w:hAnsi="Arial" w:cs="Arial"/>
          <w:sz w:val="22"/>
        </w:rPr>
        <w:t>Jedná se o změnu dokončené stavby – modernizaci stávající ŽST. Jde o trvalou stavbu, účel užívání stavby je provozování dráhy. Cílem stavby je zlepšení podmínek pro cestující</w:t>
      </w:r>
      <w:bookmarkEnd w:id="3"/>
      <w:r w:rsidRPr="0037089F">
        <w:rPr>
          <w:rFonts w:ascii="Arial" w:hAnsi="Arial" w:cs="Arial"/>
          <w:sz w:val="22"/>
        </w:rPr>
        <w:t xml:space="preserve">, zvýšení bezpečnosti a spolehlivosti provozování dráhy a drážní dopravy. </w:t>
      </w:r>
    </w:p>
    <w:p w14:paraId="41A56B76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2"/>
        </w:rPr>
      </w:pPr>
      <w:r w:rsidRPr="00804059">
        <w:rPr>
          <w:rFonts w:ascii="Arial" w:hAnsi="Arial" w:cs="Arial"/>
          <w:sz w:val="22"/>
        </w:rPr>
        <w:t>Vymezení začátku a konce stavby pro jednotlivé směry:</w:t>
      </w:r>
    </w:p>
    <w:p w14:paraId="021852F5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33203F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Směr od Tršnice:</w:t>
      </w:r>
    </w:p>
    <w:p w14:paraId="16690747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Km 0,000 – Začátek stavby (pokládka kabelové trasy od VB ŽST Tršnice)</w:t>
      </w:r>
    </w:p>
    <w:p w14:paraId="5648F90C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Km 3,300 – Začátek směrové a výškové úpravy koleje</w:t>
      </w:r>
    </w:p>
    <w:p w14:paraId="48871B6C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Km 3,350 – Začátek rekonstrukce koleje</w:t>
      </w:r>
    </w:p>
    <w:p w14:paraId="0233E4D1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DDCC97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Směr od Vojtanova:</w:t>
      </w:r>
    </w:p>
    <w:p w14:paraId="26FE8C35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Km 59,980 – Začátek stavby (pokládka kabelové trasy od VB ŽST Vojtanov)</w:t>
      </w:r>
    </w:p>
    <w:p w14:paraId="0E55A573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Km 66,900 – Začátek směrové a výškové úpravy koleje</w:t>
      </w:r>
    </w:p>
    <w:p w14:paraId="06B8D83D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Km 66,970 – Začátek rekonstrukce koleje</w:t>
      </w:r>
    </w:p>
    <w:p w14:paraId="7C4C5D1F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9D5A9C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Směr do Chebu:</w:t>
      </w:r>
    </w:p>
    <w:p w14:paraId="67A9DF52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 xml:space="preserve">Km 68,630 – Konec rekonstrukce koleje </w:t>
      </w:r>
    </w:p>
    <w:p w14:paraId="7AE94605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 xml:space="preserve">Km 68,700 - Konec směrové a výškové úpravy koleje (začátek nástupiště </w:t>
      </w:r>
      <w:proofErr w:type="spellStart"/>
      <w:r w:rsidRPr="00804059">
        <w:rPr>
          <w:rFonts w:ascii="Arial" w:hAnsi="Arial" w:cs="Arial"/>
          <w:sz w:val="20"/>
          <w:szCs w:val="20"/>
        </w:rPr>
        <w:t>zast</w:t>
      </w:r>
      <w:proofErr w:type="spellEnd"/>
      <w:r w:rsidRPr="00804059">
        <w:rPr>
          <w:rFonts w:ascii="Arial" w:hAnsi="Arial" w:cs="Arial"/>
          <w:sz w:val="20"/>
          <w:szCs w:val="20"/>
        </w:rPr>
        <w:t>. Františkovy Lázně-</w:t>
      </w:r>
      <w:proofErr w:type="spellStart"/>
      <w:r w:rsidRPr="00804059">
        <w:rPr>
          <w:rFonts w:ascii="Arial" w:hAnsi="Arial" w:cs="Arial"/>
          <w:sz w:val="20"/>
          <w:szCs w:val="20"/>
        </w:rPr>
        <w:t>Aquaforum</w:t>
      </w:r>
      <w:proofErr w:type="spellEnd"/>
      <w:r w:rsidRPr="00804059">
        <w:rPr>
          <w:rFonts w:ascii="Arial" w:hAnsi="Arial" w:cs="Arial"/>
          <w:sz w:val="20"/>
          <w:szCs w:val="20"/>
        </w:rPr>
        <w:t>)</w:t>
      </w:r>
    </w:p>
    <w:p w14:paraId="623029F9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Km 72,970 – Konec stavby (pokládka kabelové trasy k vjezdovému návěstidlu do ŽST Cheb, nově umístěnému před mostem přes Ohři)</w:t>
      </w:r>
    </w:p>
    <w:p w14:paraId="6CC70E8B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B85E993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Směr do Hazlova:</w:t>
      </w:r>
    </w:p>
    <w:p w14:paraId="4B5E88A4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Km 7,530 – Konec rekonstrukce koleje</w:t>
      </w:r>
    </w:p>
    <w:p w14:paraId="04ACC610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Km 7,600 – Konec směrové a výškové úpravy koleje</w:t>
      </w:r>
    </w:p>
    <w:p w14:paraId="7336F60D" w14:textId="77777777" w:rsidR="00804059" w:rsidRPr="00804059" w:rsidRDefault="00804059" w:rsidP="008040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4059">
        <w:rPr>
          <w:rFonts w:ascii="Arial" w:hAnsi="Arial" w:cs="Arial"/>
          <w:sz w:val="20"/>
          <w:szCs w:val="20"/>
        </w:rPr>
        <w:t>Km 11,600 – Konec stavby (demontáž trakčního vedení k </w:t>
      </w:r>
      <w:proofErr w:type="spellStart"/>
      <w:r w:rsidRPr="00804059">
        <w:rPr>
          <w:rFonts w:ascii="Arial" w:hAnsi="Arial" w:cs="Arial"/>
          <w:sz w:val="20"/>
          <w:szCs w:val="20"/>
        </w:rPr>
        <w:t>zast</w:t>
      </w:r>
      <w:proofErr w:type="spellEnd"/>
      <w:r w:rsidRPr="0080405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04059">
        <w:rPr>
          <w:rFonts w:ascii="Arial" w:hAnsi="Arial" w:cs="Arial"/>
          <w:sz w:val="20"/>
          <w:szCs w:val="20"/>
        </w:rPr>
        <w:t>Žírovice</w:t>
      </w:r>
      <w:proofErr w:type="spellEnd"/>
      <w:r w:rsidRPr="00804059">
        <w:rPr>
          <w:rFonts w:ascii="Arial" w:hAnsi="Arial" w:cs="Arial"/>
          <w:sz w:val="20"/>
          <w:szCs w:val="20"/>
        </w:rPr>
        <w:t>-Seníky)</w:t>
      </w:r>
    </w:p>
    <w:p w14:paraId="1E8A514D" w14:textId="77777777" w:rsidR="00804059" w:rsidRPr="00C534B0" w:rsidRDefault="00804059" w:rsidP="00804059">
      <w:pPr>
        <w:rPr>
          <w:rFonts w:asciiTheme="majorHAnsi" w:hAnsiTheme="majorHAnsi"/>
          <w:sz w:val="18"/>
          <w:szCs w:val="18"/>
        </w:rPr>
      </w:pPr>
    </w:p>
    <w:p w14:paraId="3B5DC520" w14:textId="77777777" w:rsidR="00E60528" w:rsidRPr="00D1443D" w:rsidRDefault="00B27571" w:rsidP="00B27571">
      <w:pPr>
        <w:pStyle w:val="Nadpis1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r w:rsidRPr="00D1443D">
        <w:rPr>
          <w:rFonts w:ascii="Arial" w:hAnsi="Arial" w:cs="Arial"/>
          <w:sz w:val="22"/>
          <w:szCs w:val="22"/>
        </w:rPr>
        <w:t xml:space="preserve">3 </w:t>
      </w:r>
      <w:r w:rsidRPr="00D1443D">
        <w:rPr>
          <w:rFonts w:ascii="Arial" w:hAnsi="Arial" w:cs="Arial"/>
          <w:sz w:val="22"/>
          <w:szCs w:val="22"/>
        </w:rPr>
        <w:tab/>
      </w:r>
      <w:r w:rsidR="00E60528" w:rsidRPr="00D1443D">
        <w:rPr>
          <w:rFonts w:ascii="Arial" w:hAnsi="Arial" w:cs="Arial"/>
          <w:sz w:val="22"/>
          <w:szCs w:val="22"/>
        </w:rPr>
        <w:t>Legislativní úprava a povinnosti původce odpadů</w:t>
      </w:r>
      <w:bookmarkEnd w:id="2"/>
    </w:p>
    <w:p w14:paraId="17602169" w14:textId="77777777" w:rsidR="002805BA" w:rsidRPr="00D1443D" w:rsidRDefault="002805BA" w:rsidP="00590989">
      <w:pPr>
        <w:ind w:firstLine="426"/>
        <w:rPr>
          <w:rFonts w:ascii="Arial" w:hAnsi="Arial" w:cs="Arial"/>
          <w:iCs/>
          <w:sz w:val="22"/>
        </w:rPr>
      </w:pPr>
      <w:r w:rsidRPr="00D1443D">
        <w:rPr>
          <w:rFonts w:ascii="Arial" w:hAnsi="Arial" w:cs="Arial"/>
          <w:iCs/>
          <w:sz w:val="22"/>
        </w:rPr>
        <w:t>Odpadové hospodářství stavby bude probíhat v souladu se zákonem č. 541/2020 Sb., o odpadech, v souladu s vyhláškou č. 8/2021 Sb., o katalogu odpadů a posuzování vlastností odpadů (Katalog odpadů) a vyhláškou č. 273/2021 (vyhláškou o podrobnostech nakládání s odpady). Původcem odpadů budou zhotovitelé stavebních prací. Při kolaudačním řízení budou předloženy doklady o využití nebo odstranění odpadů v souladu s výše uvedeným zákonem a jeho prováděcími předpisy.</w:t>
      </w:r>
    </w:p>
    <w:p w14:paraId="5DEE893E" w14:textId="77777777" w:rsidR="002805BA" w:rsidRPr="0071608E" w:rsidRDefault="002805BA" w:rsidP="00590989">
      <w:pPr>
        <w:spacing w:before="240"/>
        <w:ind w:firstLine="426"/>
        <w:rPr>
          <w:rFonts w:ascii="Arial" w:hAnsi="Arial" w:cs="Arial"/>
          <w:iCs/>
          <w:sz w:val="22"/>
        </w:rPr>
      </w:pPr>
      <w:r w:rsidRPr="00D1443D">
        <w:rPr>
          <w:rFonts w:ascii="Arial" w:hAnsi="Arial" w:cs="Arial"/>
          <w:iCs/>
          <w:sz w:val="22"/>
        </w:rPr>
        <w:lastRenderedPageBreak/>
        <w:t>Původce odpadů (zhotovitel stavby) zajistí využití nebo odstranění odpadů, které v rámci stavebních prací vzniknou předáním osobě oprávněné, k nakládání s odpady podle výše uvedeného zákona o odpadech</w:t>
      </w:r>
      <w:r w:rsidRPr="00D065DE">
        <w:rPr>
          <w:rFonts w:ascii="Arial" w:hAnsi="Arial" w:cs="Arial"/>
          <w:iCs/>
          <w:sz w:val="22"/>
        </w:rPr>
        <w:t>. Odpady budou shromažďovány v místě vzniku odděleně podle druhu odpadu do sběrných nádob a odtud budou průběžně odstraňovány a odváženy do shromaždišť odpadů. Odtud budou odpady odváženy k odstranění. Zvláštní pozornost bude věnována skladování nebezpečných odpadů, pro které budou ve shromaždištích vymezeny oddělené, uzavřené plochy (zabezpečení proti neoprávněné manipulaci s nebezpečnými odpady či odcizení, zamezení havarijnímu úniku atd.). Odpady</w:t>
      </w:r>
      <w:r w:rsidRPr="004A05EA">
        <w:rPr>
          <w:rFonts w:ascii="Arial" w:hAnsi="Arial" w:cs="Arial"/>
          <w:iCs/>
          <w:color w:val="FF0000"/>
          <w:sz w:val="22"/>
        </w:rPr>
        <w:t xml:space="preserve"> </w:t>
      </w:r>
      <w:r w:rsidRPr="0071608E">
        <w:rPr>
          <w:rFonts w:ascii="Arial" w:hAnsi="Arial" w:cs="Arial"/>
          <w:iCs/>
          <w:sz w:val="22"/>
        </w:rPr>
        <w:t xml:space="preserve">budou shromažďovány do speciálně k tomuto účelu určených a označených nádob a kontejnerů, případně záchytných jímek, které budou odpovídat požadavkům pro sběr ostatních a nebezpečných odpadů. </w:t>
      </w:r>
    </w:p>
    <w:p w14:paraId="2313F008" w14:textId="77777777" w:rsidR="002805BA" w:rsidRPr="00D065DE" w:rsidRDefault="002805BA" w:rsidP="00590989">
      <w:pPr>
        <w:ind w:firstLine="426"/>
        <w:rPr>
          <w:rFonts w:ascii="Arial" w:hAnsi="Arial" w:cs="Arial"/>
          <w:sz w:val="22"/>
          <w:u w:val="single"/>
        </w:rPr>
      </w:pPr>
      <w:r w:rsidRPr="00D065DE">
        <w:rPr>
          <w:rFonts w:ascii="Arial" w:hAnsi="Arial" w:cs="Arial"/>
          <w:sz w:val="22"/>
          <w:u w:val="single"/>
        </w:rPr>
        <w:t xml:space="preserve">Projekt nakládání s odpady je zpracován podle </w:t>
      </w:r>
      <w:r w:rsidR="0071608E" w:rsidRPr="00D065DE">
        <w:rPr>
          <w:rFonts w:ascii="Arial" w:hAnsi="Arial" w:cs="Arial"/>
          <w:sz w:val="22"/>
          <w:u w:val="single"/>
        </w:rPr>
        <w:t xml:space="preserve">následujících </w:t>
      </w:r>
      <w:r w:rsidRPr="00D065DE">
        <w:rPr>
          <w:rFonts w:ascii="Arial" w:hAnsi="Arial" w:cs="Arial"/>
          <w:sz w:val="22"/>
          <w:u w:val="single"/>
        </w:rPr>
        <w:t>právních předpisů</w:t>
      </w:r>
      <w:r w:rsidR="0071608E" w:rsidRPr="00D065DE">
        <w:rPr>
          <w:rFonts w:ascii="Arial" w:hAnsi="Arial" w:cs="Arial"/>
          <w:sz w:val="22"/>
          <w:u w:val="single"/>
        </w:rPr>
        <w:t xml:space="preserve">: </w:t>
      </w:r>
    </w:p>
    <w:p w14:paraId="4EEC3AF2" w14:textId="77777777" w:rsidR="002805BA" w:rsidRPr="00D065DE" w:rsidRDefault="0071608E" w:rsidP="009E51A6">
      <w:pPr>
        <w:pStyle w:val="Odstavecseseznamem"/>
        <w:numPr>
          <w:ilvl w:val="0"/>
          <w:numId w:val="9"/>
        </w:numPr>
        <w:ind w:left="567"/>
        <w:rPr>
          <w:rFonts w:ascii="Arial" w:hAnsi="Arial" w:cs="Arial"/>
          <w:sz w:val="22"/>
          <w:u w:val="single"/>
        </w:rPr>
      </w:pPr>
      <w:r w:rsidRPr="00D065DE">
        <w:rPr>
          <w:rFonts w:ascii="Arial" w:hAnsi="Arial" w:cs="Arial"/>
          <w:sz w:val="22"/>
          <w:u w:val="single"/>
        </w:rPr>
        <w:t>z</w:t>
      </w:r>
      <w:r w:rsidR="002805BA" w:rsidRPr="00D065DE">
        <w:rPr>
          <w:rFonts w:ascii="Arial" w:hAnsi="Arial" w:cs="Arial"/>
          <w:sz w:val="22"/>
          <w:u w:val="single"/>
        </w:rPr>
        <w:t>ákon č. 541/2020 Sb. o odpadech</w:t>
      </w:r>
      <w:r w:rsidR="009E51A6">
        <w:rPr>
          <w:rFonts w:ascii="Arial" w:hAnsi="Arial" w:cs="Arial"/>
          <w:sz w:val="22"/>
          <w:u w:val="single"/>
        </w:rPr>
        <w:t>, platný od 23.12.2020,</w:t>
      </w:r>
    </w:p>
    <w:p w14:paraId="579E4029" w14:textId="77777777" w:rsidR="002805BA" w:rsidRPr="00D065DE" w:rsidRDefault="0071608E" w:rsidP="009E51A6">
      <w:pPr>
        <w:pStyle w:val="Odstavecseseznamem"/>
        <w:numPr>
          <w:ilvl w:val="0"/>
          <w:numId w:val="9"/>
        </w:numPr>
        <w:ind w:left="567"/>
        <w:rPr>
          <w:rFonts w:ascii="Arial" w:hAnsi="Arial" w:cs="Arial"/>
          <w:sz w:val="22"/>
          <w:u w:val="single"/>
        </w:rPr>
      </w:pPr>
      <w:r w:rsidRPr="00D065DE">
        <w:rPr>
          <w:rFonts w:ascii="Arial" w:hAnsi="Arial" w:cs="Arial"/>
          <w:sz w:val="22"/>
          <w:u w:val="single"/>
        </w:rPr>
        <w:t>v</w:t>
      </w:r>
      <w:r w:rsidR="002805BA" w:rsidRPr="00D065DE">
        <w:rPr>
          <w:rFonts w:ascii="Arial" w:hAnsi="Arial" w:cs="Arial"/>
          <w:sz w:val="22"/>
          <w:u w:val="single"/>
        </w:rPr>
        <w:t>yhlášk</w:t>
      </w:r>
      <w:r w:rsidRPr="00D065DE">
        <w:rPr>
          <w:rFonts w:ascii="Arial" w:hAnsi="Arial" w:cs="Arial"/>
          <w:sz w:val="22"/>
          <w:u w:val="single"/>
        </w:rPr>
        <w:t>a</w:t>
      </w:r>
      <w:r w:rsidR="002805BA" w:rsidRPr="00D065DE">
        <w:rPr>
          <w:rFonts w:ascii="Arial" w:hAnsi="Arial" w:cs="Arial"/>
          <w:sz w:val="22"/>
          <w:u w:val="single"/>
        </w:rPr>
        <w:t xml:space="preserve"> č. 8/2021 Sb. o katalogu odpadů a posuzování vlastností odpadů (Katalog odpadů),</w:t>
      </w:r>
    </w:p>
    <w:p w14:paraId="6D105476" w14:textId="77777777" w:rsidR="002805BA" w:rsidRDefault="0071608E" w:rsidP="009E51A6">
      <w:pPr>
        <w:pStyle w:val="Odstavecseseznamem"/>
        <w:numPr>
          <w:ilvl w:val="0"/>
          <w:numId w:val="9"/>
        </w:numPr>
        <w:ind w:left="567"/>
        <w:rPr>
          <w:rFonts w:ascii="Arial" w:hAnsi="Arial" w:cs="Arial"/>
          <w:sz w:val="22"/>
          <w:u w:val="single"/>
        </w:rPr>
      </w:pPr>
      <w:r w:rsidRPr="00D065DE">
        <w:rPr>
          <w:rFonts w:ascii="Arial" w:hAnsi="Arial" w:cs="Arial"/>
          <w:sz w:val="22"/>
          <w:u w:val="single"/>
        </w:rPr>
        <w:t>v</w:t>
      </w:r>
      <w:r w:rsidR="002805BA" w:rsidRPr="00D065DE">
        <w:rPr>
          <w:rFonts w:ascii="Arial" w:hAnsi="Arial" w:cs="Arial"/>
          <w:sz w:val="22"/>
          <w:u w:val="single"/>
        </w:rPr>
        <w:t>yhlášk</w:t>
      </w:r>
      <w:r w:rsidRPr="00D065DE">
        <w:rPr>
          <w:rFonts w:ascii="Arial" w:hAnsi="Arial" w:cs="Arial"/>
          <w:sz w:val="22"/>
          <w:u w:val="single"/>
        </w:rPr>
        <w:t>a</w:t>
      </w:r>
      <w:r w:rsidR="002805BA" w:rsidRPr="00D065DE">
        <w:rPr>
          <w:rFonts w:ascii="Arial" w:hAnsi="Arial" w:cs="Arial"/>
          <w:sz w:val="22"/>
          <w:u w:val="single"/>
        </w:rPr>
        <w:t xml:space="preserve"> č. 273/2021 Sb</w:t>
      </w:r>
      <w:r w:rsidR="00D065DE" w:rsidRPr="00D065DE">
        <w:rPr>
          <w:rFonts w:ascii="Arial" w:hAnsi="Arial" w:cs="Arial"/>
          <w:sz w:val="22"/>
          <w:u w:val="single"/>
        </w:rPr>
        <w:t xml:space="preserve">., </w:t>
      </w:r>
      <w:r w:rsidR="002805BA" w:rsidRPr="00D065DE">
        <w:rPr>
          <w:rFonts w:ascii="Arial" w:hAnsi="Arial" w:cs="Arial"/>
          <w:sz w:val="22"/>
          <w:u w:val="single"/>
        </w:rPr>
        <w:t>o podrobnostech nakládání s</w:t>
      </w:r>
      <w:r w:rsidR="009E51A6">
        <w:rPr>
          <w:rFonts w:ascii="Arial" w:hAnsi="Arial" w:cs="Arial"/>
          <w:sz w:val="22"/>
          <w:u w:val="single"/>
        </w:rPr>
        <w:t> </w:t>
      </w:r>
      <w:r w:rsidR="002805BA" w:rsidRPr="00D065DE">
        <w:rPr>
          <w:rFonts w:ascii="Arial" w:hAnsi="Arial" w:cs="Arial"/>
          <w:sz w:val="22"/>
          <w:u w:val="single"/>
        </w:rPr>
        <w:t>odpady</w:t>
      </w:r>
      <w:r w:rsidR="009E51A6">
        <w:rPr>
          <w:rFonts w:ascii="Arial" w:hAnsi="Arial" w:cs="Arial"/>
          <w:sz w:val="22"/>
          <w:u w:val="single"/>
        </w:rPr>
        <w:t xml:space="preserve">, </w:t>
      </w:r>
      <w:r w:rsidR="00033502">
        <w:rPr>
          <w:rFonts w:ascii="Arial" w:hAnsi="Arial" w:cs="Arial"/>
          <w:sz w:val="22"/>
          <w:u w:val="single"/>
        </w:rPr>
        <w:t xml:space="preserve">ve znění vyhláška č. 445/2022 Sb., </w:t>
      </w:r>
      <w:r w:rsidR="009E51A6">
        <w:rPr>
          <w:rFonts w:ascii="Arial" w:hAnsi="Arial" w:cs="Arial"/>
          <w:sz w:val="22"/>
          <w:u w:val="single"/>
        </w:rPr>
        <w:t xml:space="preserve">platnou od </w:t>
      </w:r>
      <w:r w:rsidR="00541721">
        <w:rPr>
          <w:rFonts w:ascii="Arial" w:hAnsi="Arial" w:cs="Arial"/>
          <w:sz w:val="22"/>
          <w:u w:val="single"/>
        </w:rPr>
        <w:t>1</w:t>
      </w:r>
      <w:r w:rsidR="009E51A6">
        <w:rPr>
          <w:rFonts w:ascii="Arial" w:hAnsi="Arial" w:cs="Arial"/>
          <w:sz w:val="22"/>
          <w:u w:val="single"/>
        </w:rPr>
        <w:t>.</w:t>
      </w:r>
      <w:r w:rsidR="00541721">
        <w:rPr>
          <w:rFonts w:ascii="Arial" w:hAnsi="Arial" w:cs="Arial"/>
          <w:sz w:val="22"/>
          <w:u w:val="single"/>
        </w:rPr>
        <w:t>1</w:t>
      </w:r>
      <w:r w:rsidR="009E51A6">
        <w:rPr>
          <w:rFonts w:ascii="Arial" w:hAnsi="Arial" w:cs="Arial"/>
          <w:sz w:val="22"/>
          <w:u w:val="single"/>
        </w:rPr>
        <w:t>.202</w:t>
      </w:r>
      <w:r w:rsidR="00541721">
        <w:rPr>
          <w:rFonts w:ascii="Arial" w:hAnsi="Arial" w:cs="Arial"/>
          <w:sz w:val="22"/>
          <w:u w:val="single"/>
        </w:rPr>
        <w:t>3</w:t>
      </w:r>
      <w:r w:rsidR="00033502">
        <w:rPr>
          <w:rFonts w:ascii="Arial" w:hAnsi="Arial" w:cs="Arial"/>
          <w:sz w:val="22"/>
          <w:u w:val="single"/>
        </w:rPr>
        <w:t>.</w:t>
      </w:r>
    </w:p>
    <w:p w14:paraId="26851E77" w14:textId="77777777" w:rsidR="009E51A6" w:rsidRPr="009E51A6" w:rsidRDefault="009E51A6" w:rsidP="009E51A6">
      <w:pPr>
        <w:ind w:firstLine="426"/>
        <w:rPr>
          <w:rFonts w:ascii="Arial" w:hAnsi="Arial" w:cs="Arial"/>
          <w:sz w:val="22"/>
        </w:rPr>
      </w:pPr>
      <w:bookmarkStart w:id="4" w:name="_Hlk103880997"/>
      <w:r w:rsidRPr="00D66DF3">
        <w:rPr>
          <w:rFonts w:ascii="Arial" w:hAnsi="Arial" w:cs="Arial"/>
          <w:sz w:val="22"/>
        </w:rPr>
        <w:t xml:space="preserve">Zohledněny byly též zásady Plánu odpadového hospodářství Karlovarského kraje pro léta </w:t>
      </w:r>
      <w:proofErr w:type="gramStart"/>
      <w:r w:rsidRPr="00D66DF3">
        <w:rPr>
          <w:rFonts w:ascii="Arial" w:hAnsi="Arial" w:cs="Arial"/>
          <w:sz w:val="22"/>
        </w:rPr>
        <w:t>2016 – 2025</w:t>
      </w:r>
      <w:proofErr w:type="gramEnd"/>
      <w:r w:rsidRPr="00D66DF3">
        <w:rPr>
          <w:rFonts w:ascii="Arial" w:hAnsi="Arial" w:cs="Arial"/>
          <w:sz w:val="22"/>
        </w:rPr>
        <w:t xml:space="preserve"> i směrnice evropského společenství 2008/98/ES.</w:t>
      </w:r>
    </w:p>
    <w:p w14:paraId="5BEE8EC6" w14:textId="77777777" w:rsidR="00D012E6" w:rsidRPr="00743EBC" w:rsidRDefault="00DA5AE5" w:rsidP="00DA5AE5">
      <w:pPr>
        <w:pStyle w:val="Nadpis1"/>
        <w:numPr>
          <w:ilvl w:val="0"/>
          <w:numId w:val="0"/>
        </w:numPr>
        <w:ind w:left="432" w:hanging="432"/>
        <w:rPr>
          <w:rFonts w:ascii="Arial" w:hAnsi="Arial" w:cs="Arial"/>
          <w:sz w:val="22"/>
          <w:szCs w:val="22"/>
        </w:rPr>
      </w:pPr>
      <w:bookmarkStart w:id="5" w:name="_Toc57281507"/>
      <w:bookmarkEnd w:id="4"/>
      <w:r w:rsidRPr="00743EBC">
        <w:rPr>
          <w:rFonts w:ascii="Arial" w:hAnsi="Arial" w:cs="Arial"/>
          <w:sz w:val="22"/>
          <w:szCs w:val="22"/>
        </w:rPr>
        <w:t>4</w:t>
      </w:r>
      <w:r w:rsidRPr="00743EBC">
        <w:rPr>
          <w:rFonts w:ascii="Arial" w:hAnsi="Arial" w:cs="Arial"/>
          <w:sz w:val="22"/>
          <w:szCs w:val="22"/>
        </w:rPr>
        <w:tab/>
      </w:r>
      <w:r w:rsidR="00D012E6" w:rsidRPr="00743EBC">
        <w:rPr>
          <w:rFonts w:ascii="Arial" w:hAnsi="Arial" w:cs="Arial"/>
          <w:sz w:val="22"/>
          <w:szCs w:val="22"/>
        </w:rPr>
        <w:t>kontrolní chemické analýzy</w:t>
      </w:r>
      <w:bookmarkEnd w:id="5"/>
    </w:p>
    <w:p w14:paraId="69E83012" w14:textId="77777777" w:rsidR="006721D6" w:rsidRPr="00743EBC" w:rsidRDefault="006721D6" w:rsidP="006721D6">
      <w:pPr>
        <w:ind w:firstLine="360"/>
        <w:rPr>
          <w:rFonts w:ascii="Arial" w:hAnsi="Arial" w:cs="Arial"/>
          <w:b/>
          <w:bCs/>
          <w:sz w:val="22"/>
        </w:rPr>
      </w:pPr>
      <w:r w:rsidRPr="00743EBC">
        <w:rPr>
          <w:rFonts w:ascii="Arial" w:hAnsi="Arial" w:cs="Arial"/>
          <w:b/>
          <w:bCs/>
          <w:sz w:val="22"/>
        </w:rPr>
        <w:t>Odběr vzorků</w:t>
      </w:r>
    </w:p>
    <w:p w14:paraId="0B892332" w14:textId="77777777" w:rsidR="00735F6C" w:rsidRPr="00743EBC" w:rsidRDefault="00554806" w:rsidP="006721D6">
      <w:pPr>
        <w:ind w:firstLine="426"/>
        <w:rPr>
          <w:rFonts w:ascii="Arial" w:hAnsi="Arial" w:cs="Arial"/>
          <w:sz w:val="22"/>
        </w:rPr>
      </w:pPr>
      <w:r w:rsidRPr="00525B24">
        <w:rPr>
          <w:rFonts w:ascii="Arial" w:hAnsi="Arial" w:cs="Arial"/>
          <w:sz w:val="22"/>
        </w:rPr>
        <w:t>Pro účely tohoto stupně projektové dokumentace byl proveden odběr vzorků štěrku ze železničního svršku</w:t>
      </w:r>
      <w:r>
        <w:rPr>
          <w:rFonts w:ascii="Arial" w:hAnsi="Arial" w:cs="Arial"/>
          <w:sz w:val="22"/>
        </w:rPr>
        <w:t xml:space="preserve">. </w:t>
      </w:r>
      <w:r w:rsidR="00743EBC" w:rsidRPr="00743EBC">
        <w:rPr>
          <w:rFonts w:ascii="Arial" w:hAnsi="Arial" w:cs="Arial"/>
          <w:sz w:val="22"/>
        </w:rPr>
        <w:t>K analýzám byly použity vzorky</w:t>
      </w:r>
      <w:r w:rsidR="003715E7">
        <w:rPr>
          <w:rFonts w:ascii="Arial" w:hAnsi="Arial" w:cs="Arial"/>
          <w:sz w:val="22"/>
        </w:rPr>
        <w:t xml:space="preserve"> odebrané v rámci geotechnického průzkumu (</w:t>
      </w:r>
      <w:proofErr w:type="spellStart"/>
      <w:r w:rsidR="003715E7">
        <w:rPr>
          <w:rFonts w:ascii="Arial" w:hAnsi="Arial" w:cs="Arial"/>
          <w:sz w:val="22"/>
        </w:rPr>
        <w:t>Waltec</w:t>
      </w:r>
      <w:proofErr w:type="spellEnd"/>
      <w:r w:rsidR="003715E7">
        <w:rPr>
          <w:rFonts w:ascii="Arial" w:hAnsi="Arial" w:cs="Arial"/>
          <w:sz w:val="22"/>
        </w:rPr>
        <w:t xml:space="preserve"> GDS, s.r.o.)</w:t>
      </w:r>
      <w:r w:rsidR="00743EBC" w:rsidRPr="00743EBC">
        <w:rPr>
          <w:rFonts w:ascii="Arial" w:hAnsi="Arial" w:cs="Arial"/>
          <w:sz w:val="22"/>
        </w:rPr>
        <w:t>, které byly odebrané z míst:</w:t>
      </w:r>
    </w:p>
    <w:p w14:paraId="2717E3EC" w14:textId="77777777" w:rsidR="00735F6C" w:rsidRPr="00743EBC" w:rsidRDefault="00A13B87" w:rsidP="007C542C">
      <w:pPr>
        <w:pStyle w:val="Odstavecseseznamem"/>
        <w:numPr>
          <w:ilvl w:val="0"/>
          <w:numId w:val="9"/>
        </w:numPr>
        <w:spacing w:after="0" w:line="240" w:lineRule="auto"/>
        <w:jc w:val="left"/>
        <w:rPr>
          <w:rFonts w:ascii="Arial" w:eastAsia="Times New Roman" w:hAnsi="Arial" w:cs="Arial"/>
          <w:sz w:val="22"/>
          <w:lang w:eastAsia="cs-CZ"/>
        </w:rPr>
      </w:pPr>
      <w:r>
        <w:rPr>
          <w:rFonts w:ascii="Arial" w:eastAsia="Times New Roman" w:hAnsi="Arial" w:cs="Arial"/>
          <w:sz w:val="22"/>
          <w:lang w:eastAsia="cs-CZ"/>
        </w:rPr>
        <w:t>p</w:t>
      </w:r>
      <w:r w:rsidR="00735F6C" w:rsidRPr="00743EBC">
        <w:rPr>
          <w:rFonts w:ascii="Arial" w:eastAsia="Times New Roman" w:hAnsi="Arial" w:cs="Arial"/>
          <w:sz w:val="22"/>
          <w:lang w:eastAsia="cs-CZ"/>
        </w:rPr>
        <w:t xml:space="preserve">odsítná </w:t>
      </w:r>
      <w:r>
        <w:rPr>
          <w:rFonts w:ascii="Arial" w:eastAsia="Times New Roman" w:hAnsi="Arial" w:cs="Arial"/>
          <w:sz w:val="22"/>
          <w:lang w:eastAsia="cs-CZ"/>
        </w:rPr>
        <w:t xml:space="preserve">frakce </w:t>
      </w:r>
      <w:r w:rsidR="00735F6C" w:rsidRPr="00743EBC">
        <w:rPr>
          <w:rFonts w:ascii="Arial" w:eastAsia="Times New Roman" w:hAnsi="Arial" w:cs="Arial"/>
          <w:sz w:val="22"/>
          <w:lang w:eastAsia="cs-CZ"/>
        </w:rPr>
        <w:t>štěrkového lože</w:t>
      </w:r>
      <w:r>
        <w:rPr>
          <w:rFonts w:ascii="Arial" w:eastAsia="Times New Roman" w:hAnsi="Arial" w:cs="Arial"/>
          <w:sz w:val="22"/>
          <w:lang w:eastAsia="cs-CZ"/>
        </w:rPr>
        <w:t xml:space="preserve"> z</w:t>
      </w:r>
      <w:r w:rsidR="00735F6C" w:rsidRPr="00743EBC">
        <w:rPr>
          <w:rFonts w:ascii="Arial" w:eastAsia="Times New Roman" w:hAnsi="Arial" w:cs="Arial"/>
          <w:sz w:val="22"/>
          <w:lang w:eastAsia="cs-CZ"/>
        </w:rPr>
        <w:t xml:space="preserve"> prostor</w:t>
      </w:r>
      <w:r>
        <w:rPr>
          <w:rFonts w:ascii="Arial" w:eastAsia="Times New Roman" w:hAnsi="Arial" w:cs="Arial"/>
          <w:sz w:val="22"/>
          <w:lang w:eastAsia="cs-CZ"/>
        </w:rPr>
        <w:t>u nádraží + chebská kolej</w:t>
      </w:r>
      <w:r w:rsidR="003A5AE7">
        <w:rPr>
          <w:rFonts w:ascii="Arial" w:eastAsia="Times New Roman" w:hAnsi="Arial" w:cs="Arial"/>
          <w:sz w:val="22"/>
          <w:lang w:eastAsia="cs-CZ"/>
        </w:rPr>
        <w:t xml:space="preserve"> (</w:t>
      </w:r>
      <w:proofErr w:type="spellStart"/>
      <w:r w:rsidR="003A5AE7">
        <w:rPr>
          <w:rFonts w:ascii="Arial" w:eastAsia="Times New Roman" w:hAnsi="Arial" w:cs="Arial"/>
          <w:sz w:val="22"/>
          <w:lang w:eastAsia="cs-CZ"/>
        </w:rPr>
        <w:t>vz</w:t>
      </w:r>
      <w:proofErr w:type="spellEnd"/>
      <w:r w:rsidR="003A5AE7">
        <w:rPr>
          <w:rFonts w:ascii="Arial" w:eastAsia="Times New Roman" w:hAnsi="Arial" w:cs="Arial"/>
          <w:sz w:val="22"/>
          <w:lang w:eastAsia="cs-CZ"/>
        </w:rPr>
        <w:t>. č. 1)</w:t>
      </w:r>
    </w:p>
    <w:p w14:paraId="5A8F9565" w14:textId="77777777" w:rsidR="00735F6C" w:rsidRPr="00743EBC" w:rsidRDefault="00A13B87" w:rsidP="007C542C">
      <w:pPr>
        <w:pStyle w:val="Odstavecseseznamem"/>
        <w:numPr>
          <w:ilvl w:val="0"/>
          <w:numId w:val="9"/>
        </w:numPr>
        <w:spacing w:after="0" w:line="240" w:lineRule="auto"/>
        <w:jc w:val="left"/>
        <w:rPr>
          <w:rFonts w:ascii="Arial" w:eastAsia="Times New Roman" w:hAnsi="Arial" w:cs="Arial"/>
          <w:sz w:val="22"/>
          <w:lang w:eastAsia="cs-CZ"/>
        </w:rPr>
      </w:pPr>
      <w:r>
        <w:rPr>
          <w:rFonts w:ascii="Arial" w:eastAsia="Times New Roman" w:hAnsi="Arial" w:cs="Arial"/>
          <w:sz w:val="22"/>
          <w:lang w:eastAsia="cs-CZ"/>
        </w:rPr>
        <w:t>p</w:t>
      </w:r>
      <w:r w:rsidR="00735F6C" w:rsidRPr="00743EBC">
        <w:rPr>
          <w:rFonts w:ascii="Arial" w:eastAsia="Times New Roman" w:hAnsi="Arial" w:cs="Arial"/>
          <w:sz w:val="22"/>
          <w:lang w:eastAsia="cs-CZ"/>
        </w:rPr>
        <w:t>odloží z chebské koleje</w:t>
      </w:r>
      <w:r w:rsidR="003A5AE7">
        <w:rPr>
          <w:rFonts w:ascii="Arial" w:eastAsia="Times New Roman" w:hAnsi="Arial" w:cs="Arial"/>
          <w:sz w:val="22"/>
          <w:lang w:eastAsia="cs-CZ"/>
        </w:rPr>
        <w:t xml:space="preserve"> (</w:t>
      </w:r>
      <w:proofErr w:type="spellStart"/>
      <w:r w:rsidR="003A5AE7">
        <w:rPr>
          <w:rFonts w:ascii="Arial" w:eastAsia="Times New Roman" w:hAnsi="Arial" w:cs="Arial"/>
          <w:sz w:val="22"/>
          <w:lang w:eastAsia="cs-CZ"/>
        </w:rPr>
        <w:t>vz</w:t>
      </w:r>
      <w:proofErr w:type="spellEnd"/>
      <w:r w:rsidR="003A5AE7">
        <w:rPr>
          <w:rFonts w:ascii="Arial" w:eastAsia="Times New Roman" w:hAnsi="Arial" w:cs="Arial"/>
          <w:sz w:val="22"/>
          <w:lang w:eastAsia="cs-CZ"/>
        </w:rPr>
        <w:t>. č. 2)</w:t>
      </w:r>
    </w:p>
    <w:p w14:paraId="51633A87" w14:textId="77777777" w:rsidR="00735F6C" w:rsidRPr="00743EBC" w:rsidRDefault="00A13B87" w:rsidP="00A13B87">
      <w:pPr>
        <w:pStyle w:val="Odstavecseseznamem"/>
        <w:numPr>
          <w:ilvl w:val="0"/>
          <w:numId w:val="9"/>
        </w:numPr>
        <w:spacing w:line="240" w:lineRule="auto"/>
        <w:jc w:val="left"/>
        <w:rPr>
          <w:rFonts w:ascii="Arial" w:eastAsia="Times New Roman" w:hAnsi="Arial" w:cs="Arial"/>
          <w:sz w:val="22"/>
          <w:lang w:eastAsia="cs-CZ"/>
        </w:rPr>
      </w:pPr>
      <w:r>
        <w:rPr>
          <w:rFonts w:ascii="Arial" w:eastAsia="Times New Roman" w:hAnsi="Arial" w:cs="Arial"/>
          <w:sz w:val="22"/>
          <w:lang w:eastAsia="cs-CZ"/>
        </w:rPr>
        <w:t>p</w:t>
      </w:r>
      <w:r w:rsidR="00735F6C" w:rsidRPr="00743EBC">
        <w:rPr>
          <w:rFonts w:ascii="Arial" w:eastAsia="Times New Roman" w:hAnsi="Arial" w:cs="Arial"/>
          <w:sz w:val="22"/>
          <w:lang w:eastAsia="cs-CZ"/>
        </w:rPr>
        <w:t>odsítná</w:t>
      </w:r>
      <w:r>
        <w:rPr>
          <w:rFonts w:ascii="Arial" w:eastAsia="Times New Roman" w:hAnsi="Arial" w:cs="Arial"/>
          <w:sz w:val="22"/>
          <w:lang w:eastAsia="cs-CZ"/>
        </w:rPr>
        <w:t xml:space="preserve"> frakce</w:t>
      </w:r>
      <w:r w:rsidR="00735F6C" w:rsidRPr="00743EBC">
        <w:rPr>
          <w:rFonts w:ascii="Arial" w:eastAsia="Times New Roman" w:hAnsi="Arial" w:cs="Arial"/>
          <w:sz w:val="22"/>
          <w:lang w:eastAsia="cs-CZ"/>
        </w:rPr>
        <w:t xml:space="preserve"> štěrkového lože z</w:t>
      </w:r>
      <w:r w:rsidR="003A5AE7">
        <w:rPr>
          <w:rFonts w:ascii="Arial" w:eastAsia="Times New Roman" w:hAnsi="Arial" w:cs="Arial"/>
          <w:sz w:val="22"/>
          <w:lang w:eastAsia="cs-CZ"/>
        </w:rPr>
        <w:t> </w:t>
      </w:r>
      <w:r w:rsidR="00735F6C" w:rsidRPr="00743EBC">
        <w:rPr>
          <w:rFonts w:ascii="Arial" w:eastAsia="Times New Roman" w:hAnsi="Arial" w:cs="Arial"/>
          <w:sz w:val="22"/>
          <w:lang w:eastAsia="cs-CZ"/>
        </w:rPr>
        <w:t>nádraží</w:t>
      </w:r>
      <w:r w:rsidR="003A5AE7">
        <w:rPr>
          <w:rFonts w:ascii="Arial" w:eastAsia="Times New Roman" w:hAnsi="Arial" w:cs="Arial"/>
          <w:sz w:val="22"/>
          <w:lang w:eastAsia="cs-CZ"/>
        </w:rPr>
        <w:t xml:space="preserve"> (</w:t>
      </w:r>
      <w:proofErr w:type="spellStart"/>
      <w:r w:rsidR="003A5AE7">
        <w:rPr>
          <w:rFonts w:ascii="Arial" w:eastAsia="Times New Roman" w:hAnsi="Arial" w:cs="Arial"/>
          <w:sz w:val="22"/>
          <w:lang w:eastAsia="cs-CZ"/>
        </w:rPr>
        <w:t>vz</w:t>
      </w:r>
      <w:proofErr w:type="spellEnd"/>
      <w:r w:rsidR="003A5AE7">
        <w:rPr>
          <w:rFonts w:ascii="Arial" w:eastAsia="Times New Roman" w:hAnsi="Arial" w:cs="Arial"/>
          <w:sz w:val="22"/>
          <w:lang w:eastAsia="cs-CZ"/>
        </w:rPr>
        <w:t>. č. 3)</w:t>
      </w:r>
    </w:p>
    <w:p w14:paraId="66C92A07" w14:textId="77777777" w:rsidR="00743EBC" w:rsidRPr="00743EBC" w:rsidRDefault="00743EBC" w:rsidP="00F543E6">
      <w:pPr>
        <w:spacing w:after="0" w:line="240" w:lineRule="auto"/>
        <w:ind w:firstLine="426"/>
        <w:jc w:val="left"/>
        <w:rPr>
          <w:rFonts w:ascii="Arial" w:eastAsia="Times New Roman" w:hAnsi="Arial" w:cs="Arial"/>
          <w:sz w:val="22"/>
          <w:lang w:eastAsia="cs-CZ"/>
        </w:rPr>
      </w:pPr>
      <w:r w:rsidRPr="00743EBC">
        <w:rPr>
          <w:rFonts w:ascii="Arial" w:eastAsia="Times New Roman" w:hAnsi="Arial" w:cs="Arial"/>
          <w:sz w:val="22"/>
          <w:lang w:eastAsia="cs-CZ"/>
        </w:rPr>
        <w:t>Dále byly provedeny zkoušky fytotoxicity:</w:t>
      </w:r>
    </w:p>
    <w:p w14:paraId="4E5E3857" w14:textId="77777777" w:rsidR="00735F6C" w:rsidRPr="00743EBC" w:rsidRDefault="00735F6C" w:rsidP="007C542C">
      <w:pPr>
        <w:pStyle w:val="Odstavecseseznamem"/>
        <w:numPr>
          <w:ilvl w:val="0"/>
          <w:numId w:val="9"/>
        </w:numPr>
        <w:spacing w:after="0" w:line="240" w:lineRule="auto"/>
        <w:jc w:val="left"/>
        <w:rPr>
          <w:rFonts w:ascii="Arial" w:eastAsia="Times New Roman" w:hAnsi="Arial" w:cs="Arial"/>
          <w:sz w:val="22"/>
          <w:lang w:eastAsia="cs-CZ"/>
        </w:rPr>
      </w:pPr>
      <w:r w:rsidRPr="00743EBC">
        <w:rPr>
          <w:rFonts w:ascii="Arial" w:eastAsia="Times New Roman" w:hAnsi="Arial" w:cs="Arial"/>
          <w:sz w:val="22"/>
          <w:lang w:eastAsia="cs-CZ"/>
        </w:rPr>
        <w:t>vzorku 1</w:t>
      </w:r>
      <w:r w:rsidR="00706B65">
        <w:rPr>
          <w:rFonts w:ascii="Arial" w:eastAsia="Times New Roman" w:hAnsi="Arial" w:cs="Arial"/>
          <w:sz w:val="22"/>
          <w:lang w:eastAsia="cs-CZ"/>
        </w:rPr>
        <w:t xml:space="preserve">  (</w:t>
      </w:r>
      <w:proofErr w:type="spellStart"/>
      <w:r w:rsidR="00706B65">
        <w:rPr>
          <w:rFonts w:ascii="Arial" w:eastAsia="Times New Roman" w:hAnsi="Arial" w:cs="Arial"/>
          <w:sz w:val="22"/>
          <w:lang w:eastAsia="cs-CZ"/>
        </w:rPr>
        <w:t>vz</w:t>
      </w:r>
      <w:proofErr w:type="spellEnd"/>
      <w:r w:rsidR="00706B65">
        <w:rPr>
          <w:rFonts w:ascii="Arial" w:eastAsia="Times New Roman" w:hAnsi="Arial" w:cs="Arial"/>
          <w:sz w:val="22"/>
          <w:lang w:eastAsia="cs-CZ"/>
        </w:rPr>
        <w:t>. č. 4)</w:t>
      </w:r>
    </w:p>
    <w:p w14:paraId="0FA44DBB" w14:textId="77777777" w:rsidR="00735F6C" w:rsidRDefault="00735F6C" w:rsidP="00A13B87">
      <w:pPr>
        <w:pStyle w:val="Odstavecseseznamem"/>
        <w:numPr>
          <w:ilvl w:val="0"/>
          <w:numId w:val="9"/>
        </w:numPr>
        <w:spacing w:line="240" w:lineRule="auto"/>
        <w:jc w:val="left"/>
        <w:rPr>
          <w:rFonts w:ascii="Arial" w:eastAsia="Times New Roman" w:hAnsi="Arial" w:cs="Arial"/>
          <w:sz w:val="22"/>
          <w:lang w:eastAsia="cs-CZ"/>
        </w:rPr>
      </w:pPr>
      <w:r w:rsidRPr="00743EBC">
        <w:rPr>
          <w:rFonts w:ascii="Arial" w:eastAsia="Times New Roman" w:hAnsi="Arial" w:cs="Arial"/>
          <w:sz w:val="22"/>
          <w:lang w:eastAsia="cs-CZ"/>
        </w:rPr>
        <w:t>vzorku 2+3</w:t>
      </w:r>
      <w:r w:rsidR="00706B65">
        <w:rPr>
          <w:rFonts w:ascii="Arial" w:eastAsia="Times New Roman" w:hAnsi="Arial" w:cs="Arial"/>
          <w:sz w:val="22"/>
          <w:lang w:eastAsia="cs-CZ"/>
        </w:rPr>
        <w:t xml:space="preserve"> (</w:t>
      </w:r>
      <w:proofErr w:type="spellStart"/>
      <w:r w:rsidR="00706B65">
        <w:rPr>
          <w:rFonts w:ascii="Arial" w:eastAsia="Times New Roman" w:hAnsi="Arial" w:cs="Arial"/>
          <w:sz w:val="22"/>
          <w:lang w:eastAsia="cs-CZ"/>
        </w:rPr>
        <w:t>vz</w:t>
      </w:r>
      <w:proofErr w:type="spellEnd"/>
      <w:r w:rsidR="00706B65">
        <w:rPr>
          <w:rFonts w:ascii="Arial" w:eastAsia="Times New Roman" w:hAnsi="Arial" w:cs="Arial"/>
          <w:sz w:val="22"/>
          <w:lang w:eastAsia="cs-CZ"/>
        </w:rPr>
        <w:t>. č. 5)</w:t>
      </w:r>
    </w:p>
    <w:p w14:paraId="2D46B688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0CD550B5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6E85E64D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21E0FACE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4F027ACA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2D2D7BF0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44F876E3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0AF5ADFF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0E20C6B6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1A73FB01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6E710265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0075BCE7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3FDCA616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0EDC6E5E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3982B8F5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66FE5A4E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46DB513B" w14:textId="77777777" w:rsidR="00FE2154" w:rsidRDefault="00FE2154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b/>
          <w:bCs/>
          <w:sz w:val="20"/>
          <w:szCs w:val="20"/>
        </w:rPr>
      </w:pPr>
    </w:p>
    <w:p w14:paraId="66C817AD" w14:textId="77777777" w:rsidR="00706B65" w:rsidRPr="00706B65" w:rsidRDefault="00706B65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sz w:val="20"/>
          <w:szCs w:val="20"/>
        </w:rPr>
      </w:pPr>
      <w:r w:rsidRPr="00706B65">
        <w:rPr>
          <w:rFonts w:ascii="Arial" w:hAnsi="Arial" w:cs="Arial"/>
          <w:b/>
          <w:bCs/>
          <w:sz w:val="20"/>
          <w:szCs w:val="20"/>
        </w:rPr>
        <w:lastRenderedPageBreak/>
        <w:t>Tabulka 1:</w:t>
      </w:r>
      <w:r w:rsidRPr="00706B65">
        <w:rPr>
          <w:rFonts w:ascii="Arial" w:hAnsi="Arial" w:cs="Arial"/>
          <w:sz w:val="20"/>
          <w:szCs w:val="20"/>
        </w:rPr>
        <w:t xml:space="preserve"> </w:t>
      </w:r>
      <w:r w:rsidRPr="00706B65">
        <w:rPr>
          <w:rFonts w:ascii="Arial" w:hAnsi="Arial" w:cs="Arial"/>
          <w:sz w:val="20"/>
          <w:szCs w:val="20"/>
        </w:rPr>
        <w:tab/>
        <w:t>Staničení sond s odběrem zemin pro hodnocení.</w:t>
      </w:r>
    </w:p>
    <w:p w14:paraId="2541407C" w14:textId="77777777" w:rsidR="00706B65" w:rsidRPr="00706B65" w:rsidRDefault="00706B65" w:rsidP="00706B65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668" w:type="dxa"/>
        <w:tblInd w:w="108" w:type="dxa"/>
        <w:tblLook w:val="04A0" w:firstRow="1" w:lastRow="0" w:firstColumn="1" w:lastColumn="0" w:noHBand="0" w:noVBand="1"/>
      </w:tblPr>
      <w:tblGrid>
        <w:gridCol w:w="1588"/>
        <w:gridCol w:w="4395"/>
        <w:gridCol w:w="3685"/>
      </w:tblGrid>
      <w:tr w:rsidR="00706B65" w14:paraId="7148640A" w14:textId="77777777" w:rsidTr="00570850">
        <w:tc>
          <w:tcPr>
            <w:tcW w:w="1588" w:type="dxa"/>
          </w:tcPr>
          <w:p w14:paraId="53539975" w14:textId="77777777" w:rsidR="00706B65" w:rsidRPr="00706B65" w:rsidRDefault="00706B65" w:rsidP="006722E2">
            <w:pPr>
              <w:autoSpaceDE w:val="0"/>
              <w:autoSpaceDN w:val="0"/>
              <w:adjustRightInd w:val="0"/>
              <w:ind w:left="360" w:hanging="29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B65">
              <w:rPr>
                <w:rFonts w:ascii="Arial" w:hAnsi="Arial" w:cs="Arial"/>
                <w:sz w:val="20"/>
                <w:szCs w:val="20"/>
              </w:rPr>
              <w:t>vzorek č.</w:t>
            </w:r>
          </w:p>
        </w:tc>
        <w:tc>
          <w:tcPr>
            <w:tcW w:w="4395" w:type="dxa"/>
          </w:tcPr>
          <w:p w14:paraId="4932F120" w14:textId="77777777" w:rsidR="00706B65" w:rsidRPr="00706B65" w:rsidRDefault="00706B65" w:rsidP="00706B65">
            <w:pPr>
              <w:autoSpaceDE w:val="0"/>
              <w:autoSpaceDN w:val="0"/>
              <w:adjustRightInd w:val="0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6B65">
              <w:rPr>
                <w:rFonts w:ascii="Arial" w:hAnsi="Arial" w:cs="Arial"/>
                <w:sz w:val="20"/>
                <w:szCs w:val="20"/>
              </w:rPr>
              <w:t>Označení sondy, km</w:t>
            </w:r>
          </w:p>
        </w:tc>
        <w:tc>
          <w:tcPr>
            <w:tcW w:w="3685" w:type="dxa"/>
          </w:tcPr>
          <w:p w14:paraId="42592760" w14:textId="77777777" w:rsidR="00706B65" w:rsidRPr="00706B65" w:rsidRDefault="00706B65" w:rsidP="00706B65">
            <w:pPr>
              <w:autoSpaceDE w:val="0"/>
              <w:autoSpaceDN w:val="0"/>
              <w:adjustRightInd w:val="0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6B65">
              <w:rPr>
                <w:rFonts w:ascii="Arial" w:hAnsi="Arial" w:cs="Arial"/>
                <w:sz w:val="20"/>
                <w:szCs w:val="20"/>
              </w:rPr>
              <w:t>Materiál, hl. odběru</w:t>
            </w:r>
          </w:p>
        </w:tc>
      </w:tr>
      <w:tr w:rsidR="00706B65" w14:paraId="6208D869" w14:textId="77777777" w:rsidTr="00570850">
        <w:tc>
          <w:tcPr>
            <w:tcW w:w="1588" w:type="dxa"/>
          </w:tcPr>
          <w:p w14:paraId="0132CF7E" w14:textId="77777777" w:rsidR="00706B65" w:rsidRDefault="00706B65" w:rsidP="00260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14:paraId="154ED1FE" w14:textId="77777777" w:rsidR="00706B65" w:rsidRDefault="00706B65" w:rsidP="006722E2">
            <w:pPr>
              <w:tabs>
                <w:tab w:val="left" w:pos="175"/>
              </w:tabs>
              <w:autoSpaceDE w:val="0"/>
              <w:autoSpaceDN w:val="0"/>
              <w:adjustRightInd w:val="0"/>
              <w:ind w:left="31" w:hanging="3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</w:t>
            </w:r>
            <w:r w:rsidR="006722E2">
              <w:rPr>
                <w:rFonts w:ascii="Arial" w:hAnsi="Arial" w:cs="Arial"/>
                <w:sz w:val="20"/>
                <w:szCs w:val="20"/>
              </w:rPr>
              <w:t>-13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0850">
              <w:rPr>
                <w:rFonts w:ascii="Arial" w:hAnsi="Arial" w:cs="Arial"/>
                <w:sz w:val="20"/>
                <w:szCs w:val="20"/>
              </w:rPr>
              <w:t>(67,800)</w:t>
            </w:r>
            <w:r>
              <w:rPr>
                <w:rFonts w:ascii="Arial" w:hAnsi="Arial" w:cs="Arial"/>
                <w:sz w:val="20"/>
                <w:szCs w:val="20"/>
              </w:rPr>
              <w:t>, KS</w:t>
            </w:r>
            <w:r w:rsidR="006722E2">
              <w:rPr>
                <w:rFonts w:ascii="Arial" w:hAnsi="Arial" w:cs="Arial"/>
                <w:sz w:val="20"/>
                <w:szCs w:val="20"/>
              </w:rPr>
              <w:t>-14</w:t>
            </w:r>
            <w:r w:rsidR="00570850">
              <w:rPr>
                <w:rFonts w:ascii="Arial" w:hAnsi="Arial" w:cs="Arial"/>
                <w:sz w:val="20"/>
                <w:szCs w:val="20"/>
              </w:rPr>
              <w:t xml:space="preserve"> (67,800)</w:t>
            </w:r>
            <w:r w:rsidR="006722E2">
              <w:rPr>
                <w:rFonts w:ascii="Arial" w:hAnsi="Arial" w:cs="Arial"/>
                <w:sz w:val="20"/>
                <w:szCs w:val="20"/>
              </w:rPr>
              <w:t>, KS-6</w:t>
            </w:r>
            <w:r w:rsidR="00570850">
              <w:rPr>
                <w:rFonts w:ascii="Arial" w:hAnsi="Arial" w:cs="Arial"/>
                <w:sz w:val="20"/>
                <w:szCs w:val="20"/>
              </w:rPr>
              <w:t xml:space="preserve"> (67,800)</w:t>
            </w:r>
            <w:r w:rsidR="006722E2">
              <w:rPr>
                <w:rFonts w:ascii="Arial" w:hAnsi="Arial" w:cs="Arial"/>
                <w:sz w:val="20"/>
                <w:szCs w:val="20"/>
              </w:rPr>
              <w:t>, KS-3</w:t>
            </w:r>
            <w:r w:rsidR="00570850">
              <w:rPr>
                <w:rFonts w:ascii="Arial" w:hAnsi="Arial" w:cs="Arial"/>
                <w:sz w:val="20"/>
                <w:szCs w:val="20"/>
              </w:rPr>
              <w:t xml:space="preserve"> (67,404)</w:t>
            </w:r>
            <w:r w:rsidR="006722E2">
              <w:rPr>
                <w:rFonts w:ascii="Arial" w:hAnsi="Arial" w:cs="Arial"/>
                <w:sz w:val="20"/>
                <w:szCs w:val="20"/>
              </w:rPr>
              <w:t>, KS-4</w:t>
            </w:r>
            <w:r w:rsidR="00570850">
              <w:rPr>
                <w:rFonts w:ascii="Arial" w:hAnsi="Arial" w:cs="Arial"/>
                <w:sz w:val="20"/>
                <w:szCs w:val="20"/>
              </w:rPr>
              <w:t xml:space="preserve"> (67,404)</w:t>
            </w:r>
            <w:r w:rsidR="006722E2">
              <w:rPr>
                <w:rFonts w:ascii="Arial" w:hAnsi="Arial" w:cs="Arial"/>
                <w:sz w:val="20"/>
                <w:szCs w:val="20"/>
              </w:rPr>
              <w:t>, KS-2</w:t>
            </w:r>
            <w:r w:rsidR="00570850">
              <w:rPr>
                <w:rFonts w:ascii="Arial" w:hAnsi="Arial" w:cs="Arial"/>
                <w:sz w:val="20"/>
                <w:szCs w:val="20"/>
              </w:rPr>
              <w:t xml:space="preserve"> (67,205)</w:t>
            </w:r>
            <w:r w:rsidR="006722E2">
              <w:rPr>
                <w:rFonts w:ascii="Arial" w:hAnsi="Arial" w:cs="Arial"/>
                <w:sz w:val="20"/>
                <w:szCs w:val="20"/>
              </w:rPr>
              <w:t>, KS-1</w:t>
            </w:r>
            <w:r w:rsidR="00570850">
              <w:rPr>
                <w:rFonts w:ascii="Arial" w:hAnsi="Arial" w:cs="Arial"/>
                <w:sz w:val="20"/>
                <w:szCs w:val="20"/>
              </w:rPr>
              <w:t xml:space="preserve"> (67,205</w:t>
            </w:r>
            <w:proofErr w:type="gramStart"/>
            <w:r w:rsidR="00570850">
              <w:rPr>
                <w:rFonts w:ascii="Arial" w:hAnsi="Arial" w:cs="Arial"/>
                <w:sz w:val="20"/>
                <w:szCs w:val="20"/>
              </w:rPr>
              <w:t>)</w:t>
            </w:r>
            <w:r w:rsidR="006722E2">
              <w:rPr>
                <w:rFonts w:ascii="Arial" w:hAnsi="Arial" w:cs="Arial"/>
                <w:sz w:val="20"/>
                <w:szCs w:val="20"/>
              </w:rPr>
              <w:t>,  KS</w:t>
            </w:r>
            <w:proofErr w:type="gramEnd"/>
            <w:r w:rsidR="006722E2">
              <w:rPr>
                <w:rFonts w:ascii="Arial" w:hAnsi="Arial" w:cs="Arial"/>
                <w:sz w:val="20"/>
                <w:szCs w:val="20"/>
              </w:rPr>
              <w:t>-5</w:t>
            </w:r>
            <w:r w:rsidR="00570850">
              <w:rPr>
                <w:rFonts w:ascii="Arial" w:hAnsi="Arial" w:cs="Arial"/>
                <w:sz w:val="20"/>
                <w:szCs w:val="20"/>
              </w:rPr>
              <w:t xml:space="preserve"> (67,519)</w:t>
            </w:r>
            <w:r w:rsidR="006722E2">
              <w:rPr>
                <w:rFonts w:ascii="Arial" w:hAnsi="Arial" w:cs="Arial"/>
                <w:sz w:val="20"/>
                <w:szCs w:val="20"/>
              </w:rPr>
              <w:t>, KS-15</w:t>
            </w:r>
            <w:r w:rsidR="00570850">
              <w:rPr>
                <w:rFonts w:ascii="Arial" w:hAnsi="Arial" w:cs="Arial"/>
                <w:sz w:val="20"/>
                <w:szCs w:val="20"/>
              </w:rPr>
              <w:t xml:space="preserve"> (67,800)</w:t>
            </w:r>
            <w:r w:rsidR="006722E2">
              <w:rPr>
                <w:rFonts w:ascii="Arial" w:hAnsi="Arial" w:cs="Arial"/>
                <w:sz w:val="20"/>
                <w:szCs w:val="20"/>
              </w:rPr>
              <w:t>, KS-18</w:t>
            </w:r>
            <w:r w:rsidR="00570850">
              <w:rPr>
                <w:rFonts w:ascii="Arial" w:hAnsi="Arial" w:cs="Arial"/>
                <w:sz w:val="20"/>
                <w:szCs w:val="20"/>
              </w:rPr>
              <w:t xml:space="preserve"> (68,000), KS-20 (68,095), KS - 26CH (68,420)</w:t>
            </w:r>
          </w:p>
        </w:tc>
        <w:tc>
          <w:tcPr>
            <w:tcW w:w="3685" w:type="dxa"/>
          </w:tcPr>
          <w:p w14:paraId="0BDAC01D" w14:textId="77777777" w:rsidR="00706B65" w:rsidRDefault="00706B65" w:rsidP="00570850">
            <w:pPr>
              <w:tabs>
                <w:tab w:val="left" w:pos="35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Štěrkové lože hl. 0,0 – 0,25 m</w:t>
            </w:r>
          </w:p>
        </w:tc>
      </w:tr>
      <w:tr w:rsidR="00570850" w14:paraId="0F5018C6" w14:textId="77777777" w:rsidTr="00570850">
        <w:tc>
          <w:tcPr>
            <w:tcW w:w="1588" w:type="dxa"/>
          </w:tcPr>
          <w:p w14:paraId="08631B5D" w14:textId="77777777" w:rsidR="00570850" w:rsidRDefault="00570850" w:rsidP="005708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14:paraId="5D1D6718" w14:textId="77777777" w:rsidR="00570850" w:rsidRDefault="00570850" w:rsidP="00570850">
            <w:pPr>
              <w:autoSpaceDE w:val="0"/>
              <w:autoSpaceDN w:val="0"/>
              <w:adjustRightInd w:val="0"/>
              <w:ind w:left="-20" w:firstLine="2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KS - 26CH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(68,420)</w:t>
            </w:r>
          </w:p>
        </w:tc>
        <w:tc>
          <w:tcPr>
            <w:tcW w:w="3685" w:type="dxa"/>
          </w:tcPr>
          <w:p w14:paraId="4C08F948" w14:textId="77777777" w:rsidR="00570850" w:rsidRDefault="00570850" w:rsidP="005708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Podloží štěrk. lože hl. 0,25-0,40 m</w:t>
            </w:r>
          </w:p>
        </w:tc>
      </w:tr>
      <w:tr w:rsidR="00570850" w14:paraId="4E44C9C6" w14:textId="77777777" w:rsidTr="00570850">
        <w:tc>
          <w:tcPr>
            <w:tcW w:w="1588" w:type="dxa"/>
          </w:tcPr>
          <w:p w14:paraId="0ED320B3" w14:textId="77777777" w:rsidR="00570850" w:rsidRDefault="00570850" w:rsidP="005708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95" w:type="dxa"/>
          </w:tcPr>
          <w:p w14:paraId="549A326A" w14:textId="77777777" w:rsidR="00570850" w:rsidRDefault="00570850" w:rsidP="00570850">
            <w:pPr>
              <w:autoSpaceDE w:val="0"/>
              <w:autoSpaceDN w:val="0"/>
              <w:adjustRightInd w:val="0"/>
              <w:ind w:left="-20" w:firstLine="2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KS-13 (67,800), KS-14 (67,800), KS-6 (67,800), KS-3 (67,404), KS-4 (67,404), KS-2 (67,205), KS-1 (67,205),  KS-5 (67,519), KS-15 (67,800), KS-18 (68,000), KS-20 (68,095)</w:t>
            </w:r>
          </w:p>
        </w:tc>
        <w:tc>
          <w:tcPr>
            <w:tcW w:w="3685" w:type="dxa"/>
          </w:tcPr>
          <w:p w14:paraId="3A8CFFF9" w14:textId="77777777" w:rsidR="00570850" w:rsidRDefault="00570850" w:rsidP="005708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Podloží štěrk. lože hl. 0,25-0,40 m</w:t>
            </w:r>
          </w:p>
        </w:tc>
      </w:tr>
      <w:tr w:rsidR="003715E7" w14:paraId="454BF74C" w14:textId="77777777" w:rsidTr="00570850">
        <w:tc>
          <w:tcPr>
            <w:tcW w:w="1588" w:type="dxa"/>
          </w:tcPr>
          <w:p w14:paraId="3FFD945C" w14:textId="77777777" w:rsidR="003715E7" w:rsidRDefault="003715E7" w:rsidP="003715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5" w:type="dxa"/>
          </w:tcPr>
          <w:p w14:paraId="7E3168AE" w14:textId="77777777" w:rsidR="003715E7" w:rsidRDefault="003715E7" w:rsidP="003715E7">
            <w:pPr>
              <w:autoSpaceDE w:val="0"/>
              <w:autoSpaceDN w:val="0"/>
              <w:adjustRightInd w:val="0"/>
              <w:ind w:left="-20" w:firstLine="2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KS-13 (67,800), KS-14 (67,800), KS-6 (67,800), KS-3 (67,404), KS-4 (67,404), KS-2 (67,205), KS-1 (67,205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),  KS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-5 (67,519), KS-15 (67,800), KS-18 (68,000), KS-20 (68,095), KS - 26CH (68,420)</w:t>
            </w:r>
          </w:p>
        </w:tc>
        <w:tc>
          <w:tcPr>
            <w:tcW w:w="3685" w:type="dxa"/>
          </w:tcPr>
          <w:p w14:paraId="4889E48E" w14:textId="77777777" w:rsidR="003715E7" w:rsidRDefault="003715E7" w:rsidP="003715E7">
            <w:pPr>
              <w:tabs>
                <w:tab w:val="left" w:pos="35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Štěrkové lože hl. 0,0 – 0,25 m</w:t>
            </w:r>
          </w:p>
          <w:p w14:paraId="6D11F379" w14:textId="77777777" w:rsidR="003715E7" w:rsidRDefault="003715E7" w:rsidP="003715E7">
            <w:pPr>
              <w:tabs>
                <w:tab w:val="left" w:pos="35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4B66BA1" w14:textId="77777777" w:rsidR="003715E7" w:rsidRPr="003715E7" w:rsidRDefault="003715E7" w:rsidP="003715E7">
            <w:pPr>
              <w:pStyle w:val="Odstavecseseznamem"/>
              <w:numPr>
                <w:ilvl w:val="0"/>
                <w:numId w:val="9"/>
              </w:numPr>
              <w:tabs>
                <w:tab w:val="left" w:pos="35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stanovení fytotoxicity</w:t>
            </w:r>
          </w:p>
        </w:tc>
      </w:tr>
      <w:tr w:rsidR="003715E7" w14:paraId="39DFBF3B" w14:textId="77777777" w:rsidTr="00570850">
        <w:tc>
          <w:tcPr>
            <w:tcW w:w="1588" w:type="dxa"/>
          </w:tcPr>
          <w:p w14:paraId="0E5B0976" w14:textId="77777777" w:rsidR="003715E7" w:rsidRDefault="003715E7" w:rsidP="003715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395" w:type="dxa"/>
          </w:tcPr>
          <w:p w14:paraId="5586A817" w14:textId="77777777" w:rsidR="003715E7" w:rsidRDefault="003715E7" w:rsidP="003715E7">
            <w:pPr>
              <w:autoSpaceDE w:val="0"/>
              <w:autoSpaceDN w:val="0"/>
              <w:adjustRightInd w:val="0"/>
              <w:ind w:left="-20" w:firstLine="2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KS-13 (67,800), KS-14 (67,800), KS-6 (67,800), KS-3 (67,404), KS-4 (67,404), KS-2 (67,205), KS-1 (67,205),  KS-5 (67,519), KS-15 (67,800), KS-18 (68,000), KS-20 (68,095), KS - 26CH (68,420)</w:t>
            </w:r>
          </w:p>
        </w:tc>
        <w:tc>
          <w:tcPr>
            <w:tcW w:w="3685" w:type="dxa"/>
          </w:tcPr>
          <w:p w14:paraId="29EB6B59" w14:textId="77777777" w:rsidR="003715E7" w:rsidRDefault="003715E7" w:rsidP="003715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Podloží štěrk. lože hl. 0,25-0,40 m</w:t>
            </w:r>
          </w:p>
          <w:p w14:paraId="47820BE0" w14:textId="77777777" w:rsidR="003715E7" w:rsidRDefault="003715E7" w:rsidP="003715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30E6258" w14:textId="77777777" w:rsidR="003715E7" w:rsidRPr="003715E7" w:rsidRDefault="003715E7" w:rsidP="003715E7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stanovení fytotoxicity</w:t>
            </w:r>
          </w:p>
        </w:tc>
      </w:tr>
    </w:tbl>
    <w:p w14:paraId="57B81E89" w14:textId="77777777" w:rsidR="00706B65" w:rsidRPr="003715E7" w:rsidRDefault="00706B65" w:rsidP="003715E7">
      <w:pPr>
        <w:autoSpaceDE w:val="0"/>
        <w:autoSpaceDN w:val="0"/>
        <w:adjustRightInd w:val="0"/>
        <w:spacing w:after="0" w:line="240" w:lineRule="auto"/>
        <w:ind w:left="426"/>
        <w:jc w:val="left"/>
        <w:rPr>
          <w:rFonts w:ascii="Arial,Italic" w:hAnsi="Arial,Italic" w:cs="Arial,Italic"/>
          <w:sz w:val="20"/>
          <w:szCs w:val="20"/>
        </w:rPr>
      </w:pPr>
      <w:r w:rsidRPr="003715E7">
        <w:rPr>
          <w:rFonts w:ascii="Arial" w:hAnsi="Arial" w:cs="Arial"/>
          <w:sz w:val="20"/>
          <w:szCs w:val="20"/>
        </w:rPr>
        <w:t xml:space="preserve"> </w:t>
      </w:r>
      <w:r w:rsidRPr="003715E7">
        <w:rPr>
          <w:rFonts w:ascii="Arial,Italic" w:hAnsi="Arial,Italic" w:cs="Arial,Italic"/>
          <w:sz w:val="20"/>
          <w:szCs w:val="20"/>
        </w:rPr>
        <w:t xml:space="preserve"> </w:t>
      </w:r>
    </w:p>
    <w:p w14:paraId="4D786162" w14:textId="77777777" w:rsidR="00706B65" w:rsidRPr="00706B65" w:rsidRDefault="00706B65" w:rsidP="00706B65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2"/>
        </w:rPr>
      </w:pPr>
      <w:r w:rsidRPr="00706B65">
        <w:rPr>
          <w:rFonts w:ascii="Arial" w:hAnsi="Arial" w:cs="Arial"/>
          <w:sz w:val="22"/>
        </w:rPr>
        <w:t xml:space="preserve">Sloučené vzorky byly na místě </w:t>
      </w:r>
      <w:proofErr w:type="spellStart"/>
      <w:r w:rsidRPr="00706B65">
        <w:rPr>
          <w:rFonts w:ascii="Arial" w:hAnsi="Arial" w:cs="Arial"/>
          <w:sz w:val="22"/>
        </w:rPr>
        <w:t>kvartovány</w:t>
      </w:r>
      <w:proofErr w:type="spellEnd"/>
      <w:r w:rsidRPr="00706B65">
        <w:rPr>
          <w:rFonts w:ascii="Arial" w:hAnsi="Arial" w:cs="Arial"/>
          <w:sz w:val="22"/>
        </w:rPr>
        <w:t xml:space="preserve"> na objem požadovaný laboratoří (cca 3 kg). Chemické analýzy vzorků byly provedeny Hygienickou laboratoří Klatovy společnosti </w:t>
      </w:r>
      <w:proofErr w:type="spellStart"/>
      <w:r w:rsidRPr="00706B65">
        <w:rPr>
          <w:rFonts w:ascii="Arial" w:hAnsi="Arial" w:cs="Arial"/>
          <w:sz w:val="22"/>
        </w:rPr>
        <w:t>Labtech</w:t>
      </w:r>
      <w:proofErr w:type="spellEnd"/>
      <w:r w:rsidRPr="00706B65">
        <w:rPr>
          <w:rFonts w:ascii="Arial" w:hAnsi="Arial" w:cs="Arial"/>
          <w:sz w:val="22"/>
        </w:rPr>
        <w:t xml:space="preserve"> s.r.o. Brno, </w:t>
      </w:r>
      <w:r w:rsidRPr="00706B65">
        <w:rPr>
          <w:rFonts w:ascii="Arial" w:hAnsi="Arial" w:cs="Arial"/>
          <w:b/>
          <w:sz w:val="22"/>
        </w:rPr>
        <w:t>akreditace ČIA č. 1147</w:t>
      </w:r>
      <w:r w:rsidRPr="00706B65">
        <w:rPr>
          <w:rFonts w:ascii="Arial" w:hAnsi="Arial" w:cs="Arial"/>
          <w:sz w:val="22"/>
        </w:rPr>
        <w:t>. Analytické protokoly jsou uvedeny v </w:t>
      </w:r>
      <w:r w:rsidRPr="00706B65">
        <w:rPr>
          <w:rFonts w:ascii="Arial" w:hAnsi="Arial" w:cs="Arial"/>
          <w:b/>
          <w:sz w:val="22"/>
        </w:rPr>
        <w:t>příloze 1</w:t>
      </w:r>
      <w:r w:rsidRPr="00706B65">
        <w:rPr>
          <w:rFonts w:ascii="Arial" w:hAnsi="Arial" w:cs="Arial"/>
          <w:sz w:val="22"/>
        </w:rPr>
        <w:t>.</w:t>
      </w:r>
    </w:p>
    <w:p w14:paraId="1E3CD0DC" w14:textId="77777777" w:rsidR="004B672A" w:rsidRPr="00ED4185" w:rsidRDefault="004B672A" w:rsidP="004B672A">
      <w:pPr>
        <w:ind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Rozsah c</w:t>
      </w:r>
      <w:r w:rsidRPr="00ED4185">
        <w:rPr>
          <w:rFonts w:ascii="Arial" w:hAnsi="Arial" w:cs="Arial"/>
          <w:sz w:val="22"/>
        </w:rPr>
        <w:t xml:space="preserve">hemických analýz v této zprávě je </w:t>
      </w:r>
      <w:r>
        <w:rPr>
          <w:rFonts w:ascii="Arial" w:hAnsi="Arial" w:cs="Arial"/>
          <w:sz w:val="22"/>
        </w:rPr>
        <w:t xml:space="preserve">hodnocen </w:t>
      </w:r>
      <w:r w:rsidRPr="00ED4185">
        <w:rPr>
          <w:rFonts w:ascii="Arial" w:hAnsi="Arial" w:cs="Arial"/>
          <w:sz w:val="22"/>
        </w:rPr>
        <w:t xml:space="preserve">z pohledu vyhlášky 273/2021 Sb., o podrobnostech nakládání s odpady, konkrétně z přílohy 5 (tabulky 5.1, 5.2 a 5.3) a přílohy 10 (tabulky 10.1, 10.2). </w:t>
      </w:r>
    </w:p>
    <w:p w14:paraId="1E253CC0" w14:textId="77777777" w:rsidR="006721D6" w:rsidRPr="00ED4185" w:rsidRDefault="006721D6" w:rsidP="006721D6">
      <w:pPr>
        <w:rPr>
          <w:rFonts w:ascii="Arial" w:hAnsi="Arial" w:cs="Arial"/>
          <w:b/>
          <w:bCs/>
          <w:sz w:val="22"/>
        </w:rPr>
      </w:pPr>
      <w:r w:rsidRPr="00ED4185">
        <w:rPr>
          <w:rFonts w:ascii="Arial" w:hAnsi="Arial" w:cs="Arial"/>
          <w:b/>
          <w:bCs/>
          <w:sz w:val="22"/>
        </w:rPr>
        <w:t>Vyhodnocení výsledků analýz.</w:t>
      </w:r>
    </w:p>
    <w:p w14:paraId="15984767" w14:textId="77777777" w:rsidR="006721D6" w:rsidRPr="00ED4185" w:rsidRDefault="006721D6" w:rsidP="007741F4">
      <w:pPr>
        <w:autoSpaceDE w:val="0"/>
        <w:autoSpaceDN w:val="0"/>
        <w:adjustRightInd w:val="0"/>
        <w:spacing w:line="240" w:lineRule="auto"/>
        <w:ind w:firstLine="360"/>
        <w:rPr>
          <w:rFonts w:ascii="Arial" w:hAnsi="Arial" w:cs="Arial"/>
          <w:i/>
          <w:iCs/>
          <w:sz w:val="22"/>
        </w:rPr>
      </w:pPr>
      <w:r w:rsidRPr="00ED4185">
        <w:rPr>
          <w:rFonts w:ascii="Arial" w:hAnsi="Arial" w:cs="Arial"/>
          <w:sz w:val="22"/>
        </w:rPr>
        <w:t xml:space="preserve">Analytické protokoly jsou uvedeny v příloze č. 4. Zjištěné hodnoty byly porovnány s příslušnými limitními hodnotami uvedenými ve </w:t>
      </w:r>
      <w:r w:rsidRPr="00ED4185">
        <w:rPr>
          <w:rFonts w:ascii="Arial" w:hAnsi="Arial" w:cs="Arial"/>
          <w:b/>
          <w:bCs/>
          <w:sz w:val="22"/>
        </w:rPr>
        <w:t xml:space="preserve">Vyhlášce č. 273/2021 Sb. </w:t>
      </w:r>
      <w:r w:rsidRPr="00ED4185">
        <w:rPr>
          <w:rFonts w:ascii="Arial" w:hAnsi="Arial" w:cs="Arial"/>
          <w:i/>
          <w:iCs/>
          <w:sz w:val="22"/>
        </w:rPr>
        <w:t>o podmínkách nakládání s odpady.</w:t>
      </w:r>
    </w:p>
    <w:p w14:paraId="0DF7EFFF" w14:textId="77777777" w:rsidR="006721D6" w:rsidRPr="00ED4185" w:rsidRDefault="006721D6" w:rsidP="006721D6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2"/>
        </w:rPr>
      </w:pPr>
      <w:r w:rsidRPr="00ED4185">
        <w:rPr>
          <w:rFonts w:ascii="Arial" w:hAnsi="Arial" w:cs="Arial"/>
          <w:sz w:val="22"/>
        </w:rPr>
        <w:t>Výčet sledovaných parametrů a požadavky na obsah škodlivin v odpadech využívaných na povrchu terénu jsou obsahem tabulek č. 5.1 (limitní koncentrace škodlivin v sušině odpadů) a 5.3 (požadavky na výsledky ekotoxikologických testů), které jsou přílohou č. 5 k vyhlášce č.273/2021 Sb. Nejvýše přípustné hodnoty ukazatelů ve vodním výluhu pro jednotlivé třídy vyluhovatelnosti jsou obsaženy v tabulce č. 10.1 téže vyhlášky. Zkoušené vzorky reprezentující odpad byly hodnoceny také z hlediska podmínek, které musí splňovat odpady ukládané na skládky. Nejvýše přípustné koncentrace škodlivin pro odpady, které nesmějí být ukládány na skládky skupiny S – inertní odpad jsou uvedeny v tabulce 10.2 přílohy č. 10 k vyhlášce č. 273/2021 Sb.</w:t>
      </w:r>
    </w:p>
    <w:p w14:paraId="7BBEB83D" w14:textId="77777777" w:rsidR="006721D6" w:rsidRPr="006721D6" w:rsidRDefault="006721D6" w:rsidP="006721D6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color w:val="FF0000"/>
          <w:sz w:val="22"/>
        </w:rPr>
      </w:pPr>
    </w:p>
    <w:p w14:paraId="5EAEFB9D" w14:textId="77777777" w:rsidR="006721D6" w:rsidRPr="00254B1C" w:rsidRDefault="006721D6" w:rsidP="006721D6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2"/>
        </w:rPr>
      </w:pPr>
      <w:r w:rsidRPr="00254B1C">
        <w:rPr>
          <w:rFonts w:ascii="Arial" w:hAnsi="Arial" w:cs="Arial"/>
          <w:sz w:val="22"/>
        </w:rPr>
        <w:t xml:space="preserve">Porovnání výsledků analytických stanovení a limitních hodnot podle </w:t>
      </w:r>
      <w:proofErr w:type="spellStart"/>
      <w:r w:rsidRPr="00254B1C">
        <w:rPr>
          <w:rFonts w:ascii="Arial" w:hAnsi="Arial" w:cs="Arial"/>
          <w:sz w:val="22"/>
        </w:rPr>
        <w:t>vyhl</w:t>
      </w:r>
      <w:proofErr w:type="spellEnd"/>
      <w:r w:rsidRPr="00254B1C">
        <w:rPr>
          <w:rFonts w:ascii="Arial" w:hAnsi="Arial" w:cs="Arial"/>
          <w:sz w:val="22"/>
        </w:rPr>
        <w:t xml:space="preserve">. č. 273/2021 je uvedeno v následujících </w:t>
      </w:r>
      <w:r w:rsidRPr="00254B1C">
        <w:rPr>
          <w:rFonts w:ascii="Arial" w:hAnsi="Arial" w:cs="Arial"/>
          <w:b/>
          <w:bCs/>
          <w:sz w:val="22"/>
        </w:rPr>
        <w:t xml:space="preserve">tabulkách </w:t>
      </w:r>
      <w:proofErr w:type="gramStart"/>
      <w:r w:rsidR="003715E7">
        <w:rPr>
          <w:rFonts w:ascii="Arial" w:hAnsi="Arial" w:cs="Arial"/>
          <w:b/>
          <w:bCs/>
          <w:sz w:val="22"/>
        </w:rPr>
        <w:t>2</w:t>
      </w:r>
      <w:r w:rsidRPr="00254B1C">
        <w:rPr>
          <w:rFonts w:ascii="Arial" w:hAnsi="Arial" w:cs="Arial"/>
          <w:b/>
          <w:bCs/>
          <w:sz w:val="22"/>
        </w:rPr>
        <w:t xml:space="preserve"> – 4</w:t>
      </w:r>
      <w:proofErr w:type="gramEnd"/>
      <w:r w:rsidRPr="00254B1C">
        <w:rPr>
          <w:rFonts w:ascii="Arial" w:hAnsi="Arial" w:cs="Arial"/>
          <w:b/>
          <w:bCs/>
          <w:sz w:val="22"/>
        </w:rPr>
        <w:t>.</w:t>
      </w:r>
      <w:r w:rsidRPr="00254B1C">
        <w:rPr>
          <w:rFonts w:ascii="Arial" w:hAnsi="Arial" w:cs="Arial"/>
          <w:sz w:val="22"/>
        </w:rPr>
        <w:t xml:space="preserve"> </w:t>
      </w:r>
    </w:p>
    <w:p w14:paraId="79F78ED2" w14:textId="77777777" w:rsidR="006721D6" w:rsidRPr="00254B1C" w:rsidRDefault="006721D6" w:rsidP="006721D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2"/>
        </w:rPr>
      </w:pPr>
    </w:p>
    <w:p w14:paraId="292F17DC" w14:textId="77777777" w:rsidR="006721D6" w:rsidRPr="00254B1C" w:rsidRDefault="006721D6" w:rsidP="006721D6">
      <w:pPr>
        <w:autoSpaceDE w:val="0"/>
        <w:autoSpaceDN w:val="0"/>
        <w:adjustRightInd w:val="0"/>
        <w:spacing w:after="0" w:line="240" w:lineRule="auto"/>
        <w:ind w:firstLine="360"/>
        <w:jc w:val="left"/>
        <w:rPr>
          <w:rFonts w:ascii="Arial" w:hAnsi="Arial" w:cs="Arial"/>
          <w:sz w:val="22"/>
        </w:rPr>
      </w:pPr>
      <w:r w:rsidRPr="00254B1C">
        <w:rPr>
          <w:rFonts w:ascii="Arial" w:hAnsi="Arial" w:cs="Arial"/>
          <w:sz w:val="22"/>
        </w:rPr>
        <w:t>Seznam zkratek používaných v následujících tabulkách:</w:t>
      </w:r>
    </w:p>
    <w:p w14:paraId="0EB31948" w14:textId="77777777" w:rsidR="006721D6" w:rsidRPr="00254B1C" w:rsidRDefault="006721D6" w:rsidP="00BB6592">
      <w:pPr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Arial" w:hAnsi="Arial" w:cs="Arial"/>
          <w:sz w:val="20"/>
          <w:szCs w:val="20"/>
        </w:rPr>
      </w:pPr>
      <w:r w:rsidRPr="00254B1C">
        <w:rPr>
          <w:rFonts w:ascii="Arial" w:hAnsi="Arial" w:cs="Arial"/>
          <w:sz w:val="20"/>
          <w:szCs w:val="20"/>
        </w:rPr>
        <w:t>PCB</w:t>
      </w:r>
      <w:r w:rsidR="00BB6592">
        <w:rPr>
          <w:rFonts w:ascii="Arial" w:hAnsi="Arial" w:cs="Arial"/>
          <w:sz w:val="20"/>
          <w:szCs w:val="20"/>
        </w:rPr>
        <w:tab/>
      </w:r>
      <w:r w:rsidR="00BB6592">
        <w:rPr>
          <w:rFonts w:ascii="Arial" w:hAnsi="Arial" w:cs="Arial"/>
          <w:sz w:val="20"/>
          <w:szCs w:val="20"/>
        </w:rPr>
        <w:tab/>
      </w:r>
      <w:r w:rsidRPr="00254B1C">
        <w:rPr>
          <w:rFonts w:ascii="Arial" w:hAnsi="Arial" w:cs="Arial"/>
          <w:sz w:val="20"/>
          <w:szCs w:val="20"/>
        </w:rPr>
        <w:t xml:space="preserve">polychlorované bifenyly </w:t>
      </w:r>
    </w:p>
    <w:p w14:paraId="07DDA824" w14:textId="77777777" w:rsidR="006721D6" w:rsidRPr="00254B1C" w:rsidRDefault="006721D6" w:rsidP="00BB6592">
      <w:pPr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Arial" w:hAnsi="Arial" w:cs="Arial"/>
          <w:sz w:val="20"/>
          <w:szCs w:val="20"/>
        </w:rPr>
      </w:pPr>
      <w:r w:rsidRPr="00254B1C">
        <w:rPr>
          <w:rFonts w:ascii="Arial" w:hAnsi="Arial" w:cs="Arial"/>
          <w:sz w:val="20"/>
          <w:szCs w:val="20"/>
        </w:rPr>
        <w:t>PAU</w:t>
      </w:r>
      <w:r w:rsidR="00BB6592">
        <w:rPr>
          <w:rFonts w:ascii="Arial" w:hAnsi="Arial" w:cs="Arial"/>
          <w:sz w:val="20"/>
          <w:szCs w:val="20"/>
        </w:rPr>
        <w:tab/>
      </w:r>
      <w:r w:rsidR="00BB6592">
        <w:rPr>
          <w:rFonts w:ascii="Arial" w:hAnsi="Arial" w:cs="Arial"/>
          <w:sz w:val="20"/>
          <w:szCs w:val="20"/>
        </w:rPr>
        <w:tab/>
      </w:r>
      <w:r w:rsidRPr="00254B1C">
        <w:rPr>
          <w:rFonts w:ascii="Arial" w:hAnsi="Arial" w:cs="Arial"/>
          <w:sz w:val="20"/>
          <w:szCs w:val="20"/>
        </w:rPr>
        <w:t>polycyklické aromatické uhlovodíky</w:t>
      </w:r>
    </w:p>
    <w:p w14:paraId="5D881D68" w14:textId="77777777" w:rsidR="006721D6" w:rsidRPr="00254B1C" w:rsidRDefault="006721D6" w:rsidP="00BB6592">
      <w:pPr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Arial" w:hAnsi="Arial" w:cs="Arial"/>
          <w:sz w:val="20"/>
          <w:szCs w:val="20"/>
        </w:rPr>
      </w:pPr>
      <w:r w:rsidRPr="00254B1C">
        <w:rPr>
          <w:rFonts w:ascii="Arial" w:hAnsi="Arial" w:cs="Arial"/>
          <w:sz w:val="20"/>
          <w:szCs w:val="20"/>
        </w:rPr>
        <w:t>EOX</w:t>
      </w:r>
      <w:r w:rsidR="00BB6592">
        <w:rPr>
          <w:rFonts w:ascii="Arial" w:hAnsi="Arial" w:cs="Arial"/>
          <w:sz w:val="20"/>
          <w:szCs w:val="20"/>
        </w:rPr>
        <w:tab/>
      </w:r>
      <w:r w:rsidR="00BB6592">
        <w:rPr>
          <w:rFonts w:ascii="Arial" w:hAnsi="Arial" w:cs="Arial"/>
          <w:sz w:val="20"/>
          <w:szCs w:val="20"/>
        </w:rPr>
        <w:tab/>
      </w:r>
      <w:r w:rsidRPr="00254B1C">
        <w:rPr>
          <w:rFonts w:ascii="Arial" w:hAnsi="Arial" w:cs="Arial"/>
          <w:sz w:val="20"/>
          <w:szCs w:val="20"/>
        </w:rPr>
        <w:t>chlorované uhlovodíky</w:t>
      </w:r>
    </w:p>
    <w:p w14:paraId="49DCFEB0" w14:textId="77777777" w:rsidR="006721D6" w:rsidRPr="00254B1C" w:rsidRDefault="006721D6" w:rsidP="00BB6592">
      <w:pPr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Arial" w:hAnsi="Arial" w:cs="Arial"/>
          <w:sz w:val="20"/>
          <w:szCs w:val="20"/>
        </w:rPr>
      </w:pPr>
      <w:r w:rsidRPr="00254B1C">
        <w:rPr>
          <w:rFonts w:ascii="Arial" w:hAnsi="Arial" w:cs="Arial"/>
          <w:sz w:val="20"/>
          <w:szCs w:val="20"/>
        </w:rPr>
        <w:t>BTEX</w:t>
      </w:r>
      <w:r w:rsidR="00BB6592">
        <w:rPr>
          <w:rFonts w:ascii="Arial" w:hAnsi="Arial" w:cs="Arial"/>
          <w:sz w:val="20"/>
          <w:szCs w:val="20"/>
        </w:rPr>
        <w:tab/>
      </w:r>
      <w:r w:rsidR="00BB6592">
        <w:rPr>
          <w:rFonts w:ascii="Arial" w:hAnsi="Arial" w:cs="Arial"/>
          <w:sz w:val="20"/>
          <w:szCs w:val="20"/>
        </w:rPr>
        <w:tab/>
      </w:r>
      <w:r w:rsidRPr="00254B1C">
        <w:rPr>
          <w:rFonts w:ascii="Arial" w:hAnsi="Arial" w:cs="Arial"/>
          <w:sz w:val="20"/>
          <w:szCs w:val="20"/>
        </w:rPr>
        <w:t>monocyklické aromatické uhlovodíky (nehalogenované)</w:t>
      </w:r>
    </w:p>
    <w:p w14:paraId="3E2392F5" w14:textId="77777777" w:rsidR="006721D6" w:rsidRPr="00254B1C" w:rsidRDefault="006721D6" w:rsidP="00BB6592">
      <w:pPr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Arial" w:hAnsi="Arial" w:cs="Arial"/>
          <w:sz w:val="20"/>
          <w:szCs w:val="20"/>
        </w:rPr>
      </w:pPr>
      <w:r w:rsidRPr="00254B1C">
        <w:rPr>
          <w:rFonts w:ascii="Arial" w:hAnsi="Arial" w:cs="Arial"/>
          <w:sz w:val="20"/>
          <w:szCs w:val="20"/>
        </w:rPr>
        <w:t>C</w:t>
      </w:r>
      <w:r w:rsidRPr="00254B1C">
        <w:rPr>
          <w:rFonts w:ascii="Arial" w:hAnsi="Arial" w:cs="Arial"/>
          <w:sz w:val="13"/>
          <w:szCs w:val="13"/>
        </w:rPr>
        <w:t>10</w:t>
      </w:r>
      <w:r w:rsidRPr="00254B1C">
        <w:rPr>
          <w:rFonts w:ascii="Arial" w:hAnsi="Arial" w:cs="Arial"/>
          <w:sz w:val="20"/>
          <w:szCs w:val="20"/>
        </w:rPr>
        <w:t>-C</w:t>
      </w:r>
      <w:r w:rsidRPr="00254B1C">
        <w:rPr>
          <w:rFonts w:ascii="Arial" w:hAnsi="Arial" w:cs="Arial"/>
          <w:sz w:val="13"/>
          <w:szCs w:val="13"/>
        </w:rPr>
        <w:t xml:space="preserve">40 </w:t>
      </w:r>
      <w:r w:rsidR="00BB6592">
        <w:rPr>
          <w:rFonts w:ascii="Arial" w:hAnsi="Arial" w:cs="Arial"/>
          <w:sz w:val="13"/>
          <w:szCs w:val="13"/>
        </w:rPr>
        <w:tab/>
      </w:r>
      <w:r w:rsidR="00BB6592">
        <w:rPr>
          <w:rFonts w:ascii="Arial" w:hAnsi="Arial" w:cs="Arial"/>
          <w:sz w:val="13"/>
          <w:szCs w:val="13"/>
        </w:rPr>
        <w:tab/>
      </w:r>
      <w:r w:rsidRPr="00254B1C">
        <w:rPr>
          <w:rFonts w:ascii="Arial" w:hAnsi="Arial" w:cs="Arial"/>
          <w:sz w:val="20"/>
          <w:szCs w:val="20"/>
        </w:rPr>
        <w:t>uhlovodíky s krátkými řetězci (10-40 atomů uhlíku v molekule)</w:t>
      </w:r>
    </w:p>
    <w:p w14:paraId="75C9A5DB" w14:textId="77777777" w:rsidR="006721D6" w:rsidRPr="00254B1C" w:rsidRDefault="006721D6" w:rsidP="00BB6592">
      <w:pPr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Arial" w:hAnsi="Arial" w:cs="Arial"/>
          <w:sz w:val="20"/>
          <w:szCs w:val="20"/>
        </w:rPr>
      </w:pPr>
      <w:r w:rsidRPr="00254B1C">
        <w:rPr>
          <w:rFonts w:ascii="Arial" w:hAnsi="Arial" w:cs="Arial"/>
          <w:sz w:val="20"/>
          <w:szCs w:val="20"/>
        </w:rPr>
        <w:lastRenderedPageBreak/>
        <w:t>TOC</w:t>
      </w:r>
      <w:r w:rsidR="00BB6592">
        <w:rPr>
          <w:rFonts w:ascii="Arial" w:hAnsi="Arial" w:cs="Arial"/>
          <w:sz w:val="20"/>
          <w:szCs w:val="20"/>
        </w:rPr>
        <w:tab/>
      </w:r>
      <w:r w:rsidR="00BB6592">
        <w:rPr>
          <w:rFonts w:ascii="Arial" w:hAnsi="Arial" w:cs="Arial"/>
          <w:sz w:val="20"/>
          <w:szCs w:val="20"/>
        </w:rPr>
        <w:tab/>
      </w:r>
      <w:r w:rsidRPr="00254B1C">
        <w:rPr>
          <w:rFonts w:ascii="Arial" w:hAnsi="Arial" w:cs="Arial"/>
          <w:sz w:val="20"/>
          <w:szCs w:val="20"/>
        </w:rPr>
        <w:t>celkový organický uhlík</w:t>
      </w:r>
    </w:p>
    <w:p w14:paraId="53ECAF21" w14:textId="77777777" w:rsidR="006721D6" w:rsidRPr="00254B1C" w:rsidRDefault="006721D6" w:rsidP="00BB6592">
      <w:pPr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Arial" w:hAnsi="Arial" w:cs="Arial"/>
          <w:sz w:val="20"/>
          <w:szCs w:val="20"/>
        </w:rPr>
      </w:pPr>
      <w:r w:rsidRPr="00254B1C">
        <w:rPr>
          <w:rFonts w:ascii="Arial" w:hAnsi="Arial" w:cs="Arial"/>
          <w:sz w:val="20"/>
          <w:szCs w:val="20"/>
        </w:rPr>
        <w:t>DOC</w:t>
      </w:r>
      <w:r w:rsidR="00BB6592">
        <w:rPr>
          <w:rFonts w:ascii="Arial" w:hAnsi="Arial" w:cs="Arial"/>
          <w:sz w:val="20"/>
          <w:szCs w:val="20"/>
        </w:rPr>
        <w:tab/>
      </w:r>
      <w:r w:rsidR="00BB6592">
        <w:rPr>
          <w:rFonts w:ascii="Arial" w:hAnsi="Arial" w:cs="Arial"/>
          <w:sz w:val="20"/>
          <w:szCs w:val="20"/>
        </w:rPr>
        <w:tab/>
      </w:r>
      <w:r w:rsidRPr="00254B1C">
        <w:rPr>
          <w:rFonts w:ascii="Arial" w:hAnsi="Arial" w:cs="Arial"/>
          <w:sz w:val="20"/>
          <w:szCs w:val="20"/>
        </w:rPr>
        <w:t>rozpuštěný organický uhlík</w:t>
      </w:r>
    </w:p>
    <w:p w14:paraId="3A076678" w14:textId="77777777" w:rsidR="006721D6" w:rsidRPr="00254B1C" w:rsidRDefault="006721D6" w:rsidP="00BB6592">
      <w:pPr>
        <w:ind w:firstLine="567"/>
        <w:rPr>
          <w:rFonts w:ascii="Arial" w:hAnsi="Arial" w:cs="Arial"/>
          <w:sz w:val="20"/>
          <w:szCs w:val="20"/>
        </w:rPr>
      </w:pPr>
      <w:r w:rsidRPr="00254B1C">
        <w:rPr>
          <w:rFonts w:ascii="Arial" w:hAnsi="Arial" w:cs="Arial"/>
          <w:sz w:val="20"/>
          <w:szCs w:val="20"/>
        </w:rPr>
        <w:t>RL</w:t>
      </w:r>
      <w:r w:rsidR="00BB6592">
        <w:rPr>
          <w:rFonts w:ascii="Arial" w:hAnsi="Arial" w:cs="Arial"/>
          <w:sz w:val="20"/>
          <w:szCs w:val="20"/>
        </w:rPr>
        <w:tab/>
      </w:r>
      <w:r w:rsidR="00BB6592">
        <w:rPr>
          <w:rFonts w:ascii="Arial" w:hAnsi="Arial" w:cs="Arial"/>
          <w:sz w:val="20"/>
          <w:szCs w:val="20"/>
        </w:rPr>
        <w:tab/>
      </w:r>
      <w:r w:rsidRPr="00254B1C">
        <w:rPr>
          <w:rFonts w:ascii="Arial" w:hAnsi="Arial" w:cs="Arial"/>
          <w:sz w:val="20"/>
          <w:szCs w:val="20"/>
        </w:rPr>
        <w:t>rozpuštěné látky</w:t>
      </w:r>
    </w:p>
    <w:p w14:paraId="48F2EF7F" w14:textId="77777777" w:rsidR="006721D6" w:rsidRPr="00432098" w:rsidRDefault="006721D6" w:rsidP="00432098">
      <w:pPr>
        <w:autoSpaceDE w:val="0"/>
        <w:autoSpaceDN w:val="0"/>
        <w:adjustRightInd w:val="0"/>
        <w:spacing w:after="0" w:line="240" w:lineRule="auto"/>
        <w:jc w:val="left"/>
        <w:rPr>
          <w:rFonts w:ascii="Arial,Italic" w:hAnsi="Arial,Italic" w:cs="Arial,Italic"/>
          <w:i/>
          <w:sz w:val="20"/>
          <w:szCs w:val="20"/>
        </w:rPr>
      </w:pPr>
      <w:r w:rsidRPr="00432098">
        <w:rPr>
          <w:rFonts w:ascii="Arial" w:hAnsi="Arial" w:cs="Arial"/>
          <w:b/>
          <w:bCs/>
          <w:i/>
          <w:sz w:val="20"/>
          <w:szCs w:val="20"/>
        </w:rPr>
        <w:t xml:space="preserve">Tabulka </w:t>
      </w:r>
      <w:r w:rsidR="00DC45BC">
        <w:rPr>
          <w:rFonts w:ascii="Arial" w:hAnsi="Arial" w:cs="Arial"/>
          <w:b/>
          <w:bCs/>
          <w:i/>
          <w:sz w:val="20"/>
          <w:szCs w:val="20"/>
        </w:rPr>
        <w:t>2</w:t>
      </w:r>
      <w:r w:rsidRPr="00432098">
        <w:rPr>
          <w:rFonts w:ascii="Arial" w:hAnsi="Arial" w:cs="Arial"/>
          <w:b/>
          <w:bCs/>
          <w:i/>
          <w:sz w:val="20"/>
          <w:szCs w:val="20"/>
        </w:rPr>
        <w:t>:</w:t>
      </w:r>
      <w:r w:rsidRPr="00432098">
        <w:rPr>
          <w:rFonts w:ascii="Arial" w:hAnsi="Arial" w:cs="Arial"/>
          <w:i/>
          <w:sz w:val="20"/>
          <w:szCs w:val="20"/>
        </w:rPr>
        <w:t xml:space="preserve"> </w:t>
      </w:r>
      <w:r w:rsidRPr="00432098">
        <w:rPr>
          <w:rFonts w:ascii="Arial,Italic" w:hAnsi="Arial,Italic" w:cs="Arial,Italic"/>
          <w:i/>
          <w:sz w:val="20"/>
          <w:szCs w:val="20"/>
        </w:rPr>
        <w:t>Srovnání zjištěných koncentrací analyzovaných látek s požadavky na nejvýše přípustné</w:t>
      </w:r>
    </w:p>
    <w:p w14:paraId="2ADAB62D" w14:textId="77777777" w:rsidR="006721D6" w:rsidRDefault="006721D6" w:rsidP="00432098">
      <w:pPr>
        <w:autoSpaceDE w:val="0"/>
        <w:autoSpaceDN w:val="0"/>
        <w:adjustRightInd w:val="0"/>
        <w:spacing w:after="0" w:line="240" w:lineRule="auto"/>
        <w:jc w:val="left"/>
        <w:rPr>
          <w:rFonts w:ascii="Arial,Italic" w:hAnsi="Arial,Italic" w:cs="Arial,Italic"/>
          <w:i/>
          <w:sz w:val="20"/>
          <w:szCs w:val="20"/>
        </w:rPr>
      </w:pPr>
      <w:r w:rsidRPr="00432098">
        <w:rPr>
          <w:rFonts w:ascii="Arial,Italic" w:hAnsi="Arial,Italic" w:cs="Arial,Italic"/>
          <w:i/>
          <w:sz w:val="20"/>
          <w:szCs w:val="20"/>
        </w:rPr>
        <w:t>hodnoty ukazatelů pro třídu vyluhovatelnosti I podle přílohy 10 - tabulky č. 10.1 Vyhlášky č. 273/2021 Sb. (červeně jsou znázorněny hodnoty překročené)</w:t>
      </w:r>
    </w:p>
    <w:p w14:paraId="238BAA6D" w14:textId="77777777" w:rsidR="00C301F6" w:rsidRPr="00432098" w:rsidRDefault="00C301F6" w:rsidP="00432098">
      <w:pPr>
        <w:autoSpaceDE w:val="0"/>
        <w:autoSpaceDN w:val="0"/>
        <w:adjustRightInd w:val="0"/>
        <w:spacing w:after="0" w:line="240" w:lineRule="auto"/>
        <w:jc w:val="left"/>
        <w:rPr>
          <w:rFonts w:ascii="Arial,Italic" w:hAnsi="Arial,Italic" w:cs="Arial,Italic"/>
          <w:i/>
          <w:sz w:val="20"/>
          <w:szCs w:val="20"/>
        </w:rPr>
      </w:pPr>
    </w:p>
    <w:tbl>
      <w:tblPr>
        <w:tblW w:w="7173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73"/>
        <w:gridCol w:w="673"/>
        <w:gridCol w:w="673"/>
        <w:gridCol w:w="674"/>
        <w:gridCol w:w="1162"/>
        <w:gridCol w:w="1162"/>
        <w:gridCol w:w="1163"/>
      </w:tblGrid>
      <w:tr w:rsidR="00C301F6" w:rsidRPr="00A20739" w14:paraId="13B4FAB0" w14:textId="77777777" w:rsidTr="00C301F6">
        <w:trPr>
          <w:trHeight w:val="25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D56A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A917BB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Třídy vyluhovatelnosti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1AB5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1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46F4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2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D721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3</w:t>
            </w:r>
          </w:p>
        </w:tc>
      </w:tr>
      <w:tr w:rsidR="00C301F6" w:rsidRPr="00A20739" w14:paraId="325D8254" w14:textId="77777777" w:rsidTr="00C301F6">
        <w:trPr>
          <w:trHeight w:val="25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E26B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Ukazatel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EA5A" w14:textId="77777777" w:rsidR="00C301F6" w:rsidRPr="00A20739" w:rsidRDefault="00C301F6" w:rsidP="00392EA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cs-CZ"/>
              </w:rPr>
              <w:t>I (mg/l)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637A" w14:textId="77777777" w:rsidR="00C301F6" w:rsidRPr="00A20739" w:rsidRDefault="00C301F6" w:rsidP="00392EA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IIa</w:t>
            </w:r>
            <w:proofErr w:type="spellEnd"/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(mg/l)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FE90" w14:textId="77777777" w:rsidR="00C301F6" w:rsidRPr="00A20739" w:rsidRDefault="00C301F6" w:rsidP="00392EA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IIb</w:t>
            </w:r>
            <w:proofErr w:type="spellEnd"/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(mg/l)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C997B" w14:textId="77777777" w:rsidR="00C301F6" w:rsidRPr="00A20739" w:rsidRDefault="00C301F6" w:rsidP="00392EA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III (mg/l)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BBE1" w14:textId="77777777" w:rsidR="00C301F6" w:rsidRPr="00A20739" w:rsidRDefault="00C301F6" w:rsidP="00392EA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94EB" w14:textId="77777777" w:rsidR="00C301F6" w:rsidRPr="00A20739" w:rsidRDefault="00C301F6" w:rsidP="00392EA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EC5E" w14:textId="77777777" w:rsidR="00C301F6" w:rsidRPr="00A20739" w:rsidRDefault="00C301F6" w:rsidP="00392EA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mg/l</w:t>
            </w:r>
          </w:p>
        </w:tc>
      </w:tr>
      <w:tr w:rsidR="00C301F6" w:rsidRPr="00A20739" w14:paraId="3FD94641" w14:textId="77777777" w:rsidTr="00C301F6">
        <w:trPr>
          <w:trHeight w:val="20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A27D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DOC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644F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0ECD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C216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EAA53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EDF2" w14:textId="77777777" w:rsidR="00C301F6" w:rsidRPr="00A20739" w:rsidRDefault="00C301F6" w:rsidP="00392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D34CE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F9F26" w14:textId="77777777" w:rsidR="00C301F6" w:rsidRPr="00A20739" w:rsidRDefault="00C13EDE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&lt;10</w:t>
            </w:r>
          </w:p>
        </w:tc>
      </w:tr>
      <w:tr w:rsidR="00C301F6" w:rsidRPr="00A20739" w14:paraId="523CF54F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8F01A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Jednosytné fenoly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C9AC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8961C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3AD13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B3AA50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94ED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34E71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5391E" w14:textId="77777777" w:rsidR="00C301F6" w:rsidRPr="00A20739" w:rsidRDefault="00C13EDE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0,01</w:t>
            </w:r>
          </w:p>
        </w:tc>
      </w:tr>
      <w:tr w:rsidR="00C301F6" w:rsidRPr="00A20739" w14:paraId="6521CEAE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C77F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Chloridy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06E9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0631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4EDB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B0537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1122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0C76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CCCE" w14:textId="77777777" w:rsidR="00C301F6" w:rsidRPr="00A20739" w:rsidRDefault="00C13EDE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</w:t>
            </w:r>
          </w:p>
        </w:tc>
      </w:tr>
      <w:tr w:rsidR="00C301F6" w:rsidRPr="00A20739" w14:paraId="1B68FF1E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CCDD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Fluoridy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2A74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7AC3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3D6A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DFCA7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50C8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1F8C0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&lt;0,12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0AD66" w14:textId="77777777" w:rsidR="00C301F6" w:rsidRPr="00A20739" w:rsidRDefault="00C13EDE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0,59</w:t>
            </w:r>
          </w:p>
        </w:tc>
      </w:tr>
      <w:tr w:rsidR="00C301F6" w:rsidRPr="00A20739" w14:paraId="2773A3F0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EC4E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Sírany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2DF9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87CB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4486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C90FC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F841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A8DE3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200C1" w14:textId="77777777" w:rsidR="00C301F6" w:rsidRPr="00A20739" w:rsidRDefault="00C13EDE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&lt;20</w:t>
            </w:r>
          </w:p>
        </w:tc>
      </w:tr>
      <w:tr w:rsidR="00C301F6" w:rsidRPr="00A20739" w14:paraId="63DE3CFA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EE07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As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5318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7D4F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2561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6C060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D6F4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90B55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49AAB" w14:textId="77777777" w:rsidR="00C301F6" w:rsidRPr="00A20739" w:rsidRDefault="0085064E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0,0026</w:t>
            </w:r>
          </w:p>
        </w:tc>
      </w:tr>
      <w:tr w:rsidR="00C301F6" w:rsidRPr="00A20739" w14:paraId="13DB9DEB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3F20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9594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1844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F02C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CB169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D280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0,083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4BAC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0,093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9D0C9" w14:textId="77777777" w:rsidR="00C301F6" w:rsidRPr="00A20739" w:rsidRDefault="0085064E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0,117</w:t>
            </w:r>
          </w:p>
        </w:tc>
      </w:tr>
      <w:tr w:rsidR="00C301F6" w:rsidRPr="00A20739" w14:paraId="5D7DB424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ED40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Cd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A8E2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0,004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D105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B4D0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25D1D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FB4C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783AD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3616F" w14:textId="77777777" w:rsidR="00C301F6" w:rsidRPr="00A20739" w:rsidRDefault="00662DC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</w:tr>
      <w:tr w:rsidR="00C301F6" w:rsidRPr="00A20739" w14:paraId="49867A9C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BA98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Cr</w:t>
            </w:r>
            <w:proofErr w:type="spellEnd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celk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3A2D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ABD6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0243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3B628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F312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CF1DF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7ED46" w14:textId="77777777" w:rsidR="00C301F6" w:rsidRPr="00A20739" w:rsidRDefault="00662DC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&lt;0,03</w:t>
            </w:r>
          </w:p>
        </w:tc>
      </w:tr>
      <w:tr w:rsidR="00C301F6" w:rsidRPr="00A20739" w14:paraId="1F9F57FA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86E4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Cu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B8F6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90EE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D2F3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AA1FA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A44D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FE575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277EC" w14:textId="77777777" w:rsidR="00C301F6" w:rsidRPr="00A20739" w:rsidRDefault="00662DC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&lt;0,005</w:t>
            </w:r>
          </w:p>
        </w:tc>
      </w:tr>
      <w:tr w:rsidR="00C301F6" w:rsidRPr="00A20739" w14:paraId="26C501AF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D0FC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Hg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321B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187D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55B7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83350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31C5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24C3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630A5" w14:textId="77777777" w:rsidR="00C301F6" w:rsidRPr="00A20739" w:rsidRDefault="00662DC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</w:tr>
      <w:tr w:rsidR="00C301F6" w:rsidRPr="00A20739" w14:paraId="3084601F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64F2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Ni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97F7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C8E8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2E84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E6DAC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32BA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10235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E6FD1" w14:textId="77777777" w:rsidR="00C301F6" w:rsidRPr="00A20739" w:rsidRDefault="00662DC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&lt;0,02</w:t>
            </w:r>
          </w:p>
        </w:tc>
      </w:tr>
      <w:tr w:rsidR="00C301F6" w:rsidRPr="00A20739" w14:paraId="31BD2ED8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4BC4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Pb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9B7B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B27F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92DF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73B98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141A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E1A24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D91C0" w14:textId="77777777" w:rsidR="00C301F6" w:rsidRPr="00A20739" w:rsidRDefault="00662DC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0,0018</w:t>
            </w:r>
          </w:p>
        </w:tc>
      </w:tr>
      <w:tr w:rsidR="00C301F6" w:rsidRPr="00A20739" w14:paraId="1BE749D2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E1DF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Sb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F3D7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0,006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520D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997C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6FEF2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35AD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AE451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5F9A8" w14:textId="77777777" w:rsidR="00C301F6" w:rsidRPr="00A20739" w:rsidRDefault="004D10F0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</w:tr>
      <w:tr w:rsidR="00C301F6" w:rsidRPr="00A20739" w14:paraId="0EFDAAFE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C214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2301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9782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2E45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CD0F4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E9D8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FEF10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332B8" w14:textId="77777777" w:rsidR="00C301F6" w:rsidRPr="00A20739" w:rsidRDefault="004D10F0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</w:tr>
      <w:tr w:rsidR="00C301F6" w:rsidRPr="00A20739" w14:paraId="6C6DFF0D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8633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Zn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27A5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CBF8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B990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BCCA9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5945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878DF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1BD75" w14:textId="77777777" w:rsidR="00C301F6" w:rsidRPr="00A20739" w:rsidRDefault="004D10F0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0,023</w:t>
            </w:r>
          </w:p>
        </w:tc>
      </w:tr>
      <w:tr w:rsidR="00C301F6" w:rsidRPr="00A20739" w14:paraId="2AAE7A9A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95D9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970D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92CE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D4CE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6D939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393F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9020C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0703B" w14:textId="77777777" w:rsidR="00C301F6" w:rsidRPr="00A20739" w:rsidRDefault="004D10F0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0,0011</w:t>
            </w:r>
          </w:p>
        </w:tc>
      </w:tr>
      <w:tr w:rsidR="00C301F6" w:rsidRPr="00A20739" w14:paraId="7900E882" w14:textId="77777777" w:rsidTr="00C301F6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2078" w14:textId="77777777" w:rsidR="00C301F6" w:rsidRPr="00A20739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RL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49C0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2066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A4C6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710D9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5BA0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00A4" w14:textId="77777777" w:rsidR="00C301F6" w:rsidRPr="00A20739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3C31" w14:textId="77777777" w:rsidR="00C301F6" w:rsidRPr="00A20739" w:rsidRDefault="004D10F0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68</w:t>
            </w:r>
          </w:p>
        </w:tc>
      </w:tr>
      <w:tr w:rsidR="00033502" w:rsidRPr="00033502" w14:paraId="7F204FC2" w14:textId="77777777" w:rsidTr="00C301F6">
        <w:trPr>
          <w:trHeight w:val="25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B2B9" w14:textId="77777777" w:rsidR="00C301F6" w:rsidRPr="00033502" w:rsidRDefault="00C301F6" w:rsidP="006721D6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3350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pH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217A" w14:textId="77777777" w:rsidR="00C301F6" w:rsidRPr="00033502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3350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≥ 6</w:t>
            </w:r>
            <w:r w:rsidRPr="000335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F6A0" w14:textId="77777777" w:rsidR="00C301F6" w:rsidRPr="00033502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1F88" w14:textId="77777777" w:rsidR="00C301F6" w:rsidRPr="00033502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3350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≥ 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D8237" w14:textId="77777777" w:rsidR="00C301F6" w:rsidRPr="00033502" w:rsidRDefault="00C301F6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3350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61B5" w14:textId="77777777" w:rsidR="00C301F6" w:rsidRPr="00033502" w:rsidRDefault="00033502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61B8A" w14:textId="77777777" w:rsidR="00C301F6" w:rsidRPr="00033502" w:rsidRDefault="00033502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8595" w14:textId="77777777" w:rsidR="00C301F6" w:rsidRPr="00033502" w:rsidRDefault="00033502" w:rsidP="006721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--</w:t>
            </w:r>
          </w:p>
        </w:tc>
      </w:tr>
    </w:tbl>
    <w:p w14:paraId="15A0D33E" w14:textId="77777777" w:rsidR="00482F04" w:rsidRDefault="00482F04" w:rsidP="006721D6">
      <w:pPr>
        <w:autoSpaceDE w:val="0"/>
        <w:autoSpaceDN w:val="0"/>
        <w:adjustRightInd w:val="0"/>
        <w:spacing w:after="0" w:line="240" w:lineRule="auto"/>
        <w:ind w:left="1134" w:hanging="1134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5D4BE79" w14:textId="77777777" w:rsidR="00EA176F" w:rsidRPr="002A2418" w:rsidRDefault="00EA176F" w:rsidP="006721D6">
      <w:pPr>
        <w:autoSpaceDE w:val="0"/>
        <w:autoSpaceDN w:val="0"/>
        <w:adjustRightInd w:val="0"/>
        <w:spacing w:after="0" w:line="240" w:lineRule="auto"/>
        <w:ind w:left="1134" w:hanging="1134"/>
        <w:rPr>
          <w:rFonts w:ascii="Arial" w:hAnsi="Arial" w:cs="Arial"/>
          <w:b/>
          <w:bCs/>
          <w:sz w:val="20"/>
          <w:szCs w:val="20"/>
        </w:rPr>
      </w:pPr>
    </w:p>
    <w:p w14:paraId="5D9C16B3" w14:textId="77777777" w:rsidR="006721D6" w:rsidRDefault="006721D6" w:rsidP="004320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432098">
        <w:rPr>
          <w:rFonts w:ascii="Arial" w:hAnsi="Arial" w:cs="Arial"/>
          <w:b/>
          <w:bCs/>
          <w:i/>
          <w:sz w:val="20"/>
          <w:szCs w:val="20"/>
        </w:rPr>
        <w:t xml:space="preserve">Tabulka </w:t>
      </w:r>
      <w:r w:rsidR="00DC45BC">
        <w:rPr>
          <w:rFonts w:ascii="Arial" w:hAnsi="Arial" w:cs="Arial"/>
          <w:b/>
          <w:bCs/>
          <w:i/>
          <w:sz w:val="20"/>
          <w:szCs w:val="20"/>
        </w:rPr>
        <w:t>3</w:t>
      </w:r>
      <w:r w:rsidRPr="00432098">
        <w:rPr>
          <w:rFonts w:ascii="Arial" w:hAnsi="Arial" w:cs="Arial"/>
          <w:b/>
          <w:bCs/>
          <w:i/>
          <w:sz w:val="20"/>
          <w:szCs w:val="20"/>
        </w:rPr>
        <w:t>:</w:t>
      </w:r>
      <w:r w:rsidRPr="00432098">
        <w:rPr>
          <w:rFonts w:ascii="Arial" w:hAnsi="Arial" w:cs="Arial"/>
          <w:i/>
          <w:sz w:val="20"/>
          <w:szCs w:val="20"/>
        </w:rPr>
        <w:t xml:space="preserve"> Srovnání zjištěných koncentrací analyzovaných látek s požadavky na nejvýše přípustné koncentrace škodlivin pro odpady, které nesmějí být ukládány na skládky skupiny S – </w:t>
      </w:r>
      <w:proofErr w:type="gramStart"/>
      <w:r w:rsidRPr="00432098">
        <w:rPr>
          <w:rFonts w:ascii="Arial" w:hAnsi="Arial" w:cs="Arial"/>
          <w:i/>
          <w:sz w:val="20"/>
          <w:szCs w:val="20"/>
        </w:rPr>
        <w:t>IO  podle</w:t>
      </w:r>
      <w:proofErr w:type="gramEnd"/>
      <w:r w:rsidRPr="00432098">
        <w:rPr>
          <w:rFonts w:ascii="Arial" w:hAnsi="Arial" w:cs="Arial"/>
          <w:i/>
          <w:sz w:val="20"/>
          <w:szCs w:val="20"/>
        </w:rPr>
        <w:t xml:space="preserve"> přílohy 10 - tabulky č. 10.2 Vyhlášky č. 273/2021 Sb. (červeně jsou znázorněny hodnoty překročené)</w:t>
      </w:r>
    </w:p>
    <w:p w14:paraId="481FBCB3" w14:textId="77777777" w:rsidR="008506E3" w:rsidRPr="00432098" w:rsidRDefault="008506E3" w:rsidP="004320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7158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1418"/>
        <w:gridCol w:w="1110"/>
        <w:gridCol w:w="1110"/>
        <w:gridCol w:w="1110"/>
      </w:tblGrid>
      <w:tr w:rsidR="00BC467F" w:rsidRPr="00A20739" w14:paraId="4FD67751" w14:textId="77777777" w:rsidTr="00BC467F">
        <w:trPr>
          <w:trHeight w:val="252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F98B" w14:textId="77777777" w:rsidR="00E21B5C" w:rsidRPr="00A20739" w:rsidRDefault="00E21B5C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Ukazatel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0D28" w14:textId="77777777" w:rsidR="00E21B5C" w:rsidRPr="00A20739" w:rsidRDefault="00E21B5C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Jednotka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59232" w14:textId="77777777" w:rsidR="00E21B5C" w:rsidRPr="00A20739" w:rsidRDefault="00E21B5C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Limitní hodnota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59C4" w14:textId="77777777" w:rsidR="00E21B5C" w:rsidRPr="00A20739" w:rsidRDefault="00E21B5C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1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6043" w14:textId="77777777" w:rsidR="00E21B5C" w:rsidRPr="00A20739" w:rsidRDefault="00E21B5C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2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BCB1" w14:textId="77777777" w:rsidR="00E21B5C" w:rsidRPr="00A20739" w:rsidRDefault="00E21B5C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 3</w:t>
            </w:r>
          </w:p>
        </w:tc>
      </w:tr>
      <w:tr w:rsidR="00E21B5C" w:rsidRPr="00DC45BC" w14:paraId="48CC81C6" w14:textId="77777777" w:rsidTr="00BC467F">
        <w:trPr>
          <w:trHeight w:val="252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C2DEC" w14:textId="77777777" w:rsidR="00C301F6" w:rsidRPr="00DC45BC" w:rsidRDefault="00C301F6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C45B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BTEX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AAC38" w14:textId="77777777" w:rsidR="00C301F6" w:rsidRPr="00DC45BC" w:rsidRDefault="00C301F6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C45B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5DD95B" w14:textId="77777777" w:rsidR="00C301F6" w:rsidRPr="00DC45BC" w:rsidRDefault="00C301F6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DC45BC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83905" w14:textId="77777777" w:rsidR="00C301F6" w:rsidRPr="00DC45BC" w:rsidRDefault="00DC45BC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C45B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--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0612A" w14:textId="77777777" w:rsidR="00C301F6" w:rsidRPr="00DC45BC" w:rsidRDefault="00DC45BC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C45B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--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C54C2" w14:textId="77777777" w:rsidR="00C301F6" w:rsidRPr="00DC45BC" w:rsidRDefault="00DC45BC" w:rsidP="00DC4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C45B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--</w:t>
            </w:r>
          </w:p>
        </w:tc>
      </w:tr>
      <w:tr w:rsidR="00E21B5C" w:rsidRPr="00A20739" w14:paraId="5C22C622" w14:textId="77777777" w:rsidTr="00BC467F">
        <w:trPr>
          <w:trHeight w:val="252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B66F6" w14:textId="77777777" w:rsidR="00C301F6" w:rsidRPr="00A20739" w:rsidRDefault="00C301F6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9E9FF" w14:textId="77777777" w:rsidR="00C301F6" w:rsidRPr="00A20739" w:rsidRDefault="00C301F6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22B46D" w14:textId="77777777" w:rsidR="00C301F6" w:rsidRPr="00A20739" w:rsidRDefault="00C301F6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500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09CCE" w14:textId="77777777" w:rsidR="00C301F6" w:rsidRPr="00A20739" w:rsidRDefault="00C301F6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C5132" w14:textId="77777777" w:rsidR="00C301F6" w:rsidRPr="00A20739" w:rsidRDefault="00C301F6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403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3B425" w14:textId="77777777" w:rsidR="00C301F6" w:rsidRPr="00A20739" w:rsidRDefault="00E93FE9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</w:t>
            </w:r>
          </w:p>
        </w:tc>
      </w:tr>
      <w:tr w:rsidR="00E21B5C" w:rsidRPr="00A20739" w14:paraId="0055899F" w14:textId="77777777" w:rsidTr="00BC467F">
        <w:trPr>
          <w:trHeight w:val="24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E643" w14:textId="77777777" w:rsidR="00C301F6" w:rsidRPr="00A20739" w:rsidRDefault="00C301F6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PAU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5EFF" w14:textId="77777777" w:rsidR="00C301F6" w:rsidRPr="00A20739" w:rsidRDefault="00C301F6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E417E" w14:textId="77777777" w:rsidR="00C301F6" w:rsidRPr="00A20739" w:rsidRDefault="00C301F6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44FB" w14:textId="77777777" w:rsidR="00C301F6" w:rsidRPr="00A20739" w:rsidRDefault="00C301F6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3297" w14:textId="77777777" w:rsidR="00C301F6" w:rsidRPr="00A20739" w:rsidRDefault="00C301F6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A9CA" w14:textId="77777777" w:rsidR="00C301F6" w:rsidRPr="00A20739" w:rsidRDefault="00E93FE9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0,56</w:t>
            </w:r>
          </w:p>
        </w:tc>
      </w:tr>
      <w:tr w:rsidR="00E21B5C" w:rsidRPr="00A20739" w14:paraId="5C5D9A32" w14:textId="77777777" w:rsidTr="00BC467F">
        <w:trPr>
          <w:trHeight w:val="24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D4711" w14:textId="77777777" w:rsidR="00C301F6" w:rsidRPr="00A20739" w:rsidRDefault="00C301F6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PCB  suma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C3AC3" w14:textId="77777777" w:rsidR="00C301F6" w:rsidRPr="00A20739" w:rsidRDefault="00C301F6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96F5C6" w14:textId="77777777" w:rsidR="00C301F6" w:rsidRPr="00A20739" w:rsidRDefault="00C301F6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89D8" w14:textId="77777777" w:rsidR="00C301F6" w:rsidRPr="00A20739" w:rsidRDefault="00C301F6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0,227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7F6F0" w14:textId="77777777" w:rsidR="00C301F6" w:rsidRPr="00A20739" w:rsidRDefault="00C301F6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93C5D" w14:textId="77777777" w:rsidR="00C301F6" w:rsidRPr="00A20739" w:rsidRDefault="00E93FE9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0,0035</w:t>
            </w:r>
          </w:p>
        </w:tc>
      </w:tr>
      <w:tr w:rsidR="00033502" w:rsidRPr="00033502" w14:paraId="24D2580B" w14:textId="77777777" w:rsidTr="00BC467F">
        <w:trPr>
          <w:trHeight w:val="252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144E9" w14:textId="77777777" w:rsidR="00C301F6" w:rsidRPr="00033502" w:rsidRDefault="00C301F6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3350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D62D3" w14:textId="77777777" w:rsidR="00C301F6" w:rsidRPr="00033502" w:rsidRDefault="00C301F6" w:rsidP="00674E1C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3350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54418" w14:textId="77777777" w:rsidR="00C301F6" w:rsidRPr="00033502" w:rsidRDefault="00C301F6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33502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30 000 (3%)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227E8" w14:textId="77777777" w:rsidR="00C301F6" w:rsidRPr="00033502" w:rsidRDefault="00033502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033502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--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1CB4B" w14:textId="77777777" w:rsidR="00C301F6" w:rsidRPr="00033502" w:rsidRDefault="00033502" w:rsidP="00033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3350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        --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0D82F" w14:textId="77777777" w:rsidR="00C301F6" w:rsidRPr="00033502" w:rsidRDefault="00033502" w:rsidP="00674E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3350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--</w:t>
            </w:r>
          </w:p>
        </w:tc>
      </w:tr>
    </w:tbl>
    <w:p w14:paraId="34887716" w14:textId="77777777" w:rsidR="006E77C1" w:rsidRDefault="006E77C1" w:rsidP="008506E3">
      <w:pPr>
        <w:autoSpaceDE w:val="0"/>
        <w:autoSpaceDN w:val="0"/>
        <w:adjustRightInd w:val="0"/>
        <w:spacing w:after="0" w:line="240" w:lineRule="auto"/>
        <w:ind w:left="1134" w:hanging="1134"/>
        <w:rPr>
          <w:rFonts w:ascii="Arial" w:hAnsi="Arial" w:cs="Arial"/>
          <w:b/>
          <w:bCs/>
          <w:color w:val="00B050"/>
          <w:sz w:val="28"/>
          <w:szCs w:val="28"/>
        </w:rPr>
      </w:pPr>
    </w:p>
    <w:p w14:paraId="724D5FB4" w14:textId="77777777" w:rsidR="006E77C1" w:rsidRPr="00DC45BC" w:rsidRDefault="006E77C1" w:rsidP="00DC45BC">
      <w:pPr>
        <w:autoSpaceDE w:val="0"/>
        <w:autoSpaceDN w:val="0"/>
        <w:adjustRightInd w:val="0"/>
        <w:spacing w:after="0" w:line="240" w:lineRule="auto"/>
        <w:ind w:firstLine="708"/>
        <w:rPr>
          <w:rFonts w:ascii="Arial,Italic" w:hAnsi="Arial,Italic" w:cs="Arial,Italic"/>
          <w:sz w:val="20"/>
          <w:szCs w:val="20"/>
        </w:rPr>
      </w:pPr>
      <w:r w:rsidRPr="00DC45BC">
        <w:rPr>
          <w:rFonts w:ascii="Arial,Italic" w:hAnsi="Arial,Italic" w:cs="Arial,Italic"/>
          <w:sz w:val="20"/>
          <w:szCs w:val="20"/>
        </w:rPr>
        <w:t>V případě zeminy může být nejvýše přípustná hodnota ukazatele TOC 3 % překročena za</w:t>
      </w:r>
      <w:r w:rsidR="00DC45BC" w:rsidRPr="00DC45BC">
        <w:rPr>
          <w:rFonts w:ascii="Arial,Italic" w:hAnsi="Arial,Italic" w:cs="Arial,Italic"/>
          <w:sz w:val="20"/>
          <w:szCs w:val="20"/>
        </w:rPr>
        <w:t xml:space="preserve"> </w:t>
      </w:r>
      <w:r w:rsidRPr="00DC45BC">
        <w:rPr>
          <w:rFonts w:ascii="Arial,Italic" w:hAnsi="Arial,Italic" w:cs="Arial,Italic"/>
          <w:sz w:val="20"/>
          <w:szCs w:val="20"/>
        </w:rPr>
        <w:t>předpokladu, že ukazatel DOC nepřekročí 50 mg/l</w:t>
      </w:r>
      <w:r w:rsidR="00DC45BC" w:rsidRPr="00DC45BC">
        <w:rPr>
          <w:rFonts w:ascii="Arial,Italic" w:hAnsi="Arial,Italic" w:cs="Arial,Italic"/>
          <w:sz w:val="20"/>
          <w:szCs w:val="20"/>
        </w:rPr>
        <w:t xml:space="preserve"> – parametr TOC proto nebyl stanovován. Parametr BTEX nebyl pro chybu zadání stanoven, avšak lze v této fázi projekčních prací předpokládat, že nebude překročen, protože dominující látkou této skupina je benzen, který nepřekročil mez stanovitelnosti (viz tab.</w:t>
      </w:r>
      <w:proofErr w:type="gramStart"/>
      <w:r w:rsidR="00AA2135">
        <w:rPr>
          <w:rFonts w:ascii="Arial,Italic" w:hAnsi="Arial,Italic" w:cs="Arial,Italic"/>
          <w:sz w:val="20"/>
          <w:szCs w:val="20"/>
        </w:rPr>
        <w:t>4b</w:t>
      </w:r>
      <w:proofErr w:type="gramEnd"/>
      <w:r w:rsidR="00DC45BC" w:rsidRPr="00DC45BC">
        <w:rPr>
          <w:rFonts w:ascii="Arial,Italic" w:hAnsi="Arial,Italic" w:cs="Arial,Italic"/>
          <w:sz w:val="20"/>
          <w:szCs w:val="20"/>
        </w:rPr>
        <w:t>).</w:t>
      </w:r>
    </w:p>
    <w:p w14:paraId="1D5D7EFE" w14:textId="77777777" w:rsidR="006E77C1" w:rsidRDefault="006E77C1" w:rsidP="008506E3">
      <w:pPr>
        <w:autoSpaceDE w:val="0"/>
        <w:autoSpaceDN w:val="0"/>
        <w:adjustRightInd w:val="0"/>
        <w:spacing w:after="0" w:line="240" w:lineRule="auto"/>
        <w:ind w:left="1134" w:hanging="1134"/>
        <w:rPr>
          <w:rFonts w:ascii="Arial" w:hAnsi="Arial" w:cs="Arial"/>
          <w:b/>
          <w:bCs/>
          <w:color w:val="00B050"/>
          <w:sz w:val="28"/>
          <w:szCs w:val="28"/>
        </w:rPr>
      </w:pPr>
    </w:p>
    <w:p w14:paraId="26DDA0D4" w14:textId="77777777" w:rsidR="003715E7" w:rsidRDefault="003715E7" w:rsidP="008506E3">
      <w:pPr>
        <w:autoSpaceDE w:val="0"/>
        <w:autoSpaceDN w:val="0"/>
        <w:adjustRightInd w:val="0"/>
        <w:spacing w:after="0" w:line="240" w:lineRule="auto"/>
        <w:ind w:left="1134" w:hanging="1134"/>
        <w:rPr>
          <w:rFonts w:ascii="Arial" w:hAnsi="Arial" w:cs="Arial"/>
          <w:b/>
          <w:bCs/>
          <w:color w:val="00B050"/>
          <w:sz w:val="28"/>
          <w:szCs w:val="28"/>
        </w:rPr>
      </w:pPr>
    </w:p>
    <w:p w14:paraId="1F6FB497" w14:textId="77777777" w:rsidR="003715E7" w:rsidRDefault="003715E7" w:rsidP="008506E3">
      <w:pPr>
        <w:autoSpaceDE w:val="0"/>
        <w:autoSpaceDN w:val="0"/>
        <w:adjustRightInd w:val="0"/>
        <w:spacing w:after="0" w:line="240" w:lineRule="auto"/>
        <w:ind w:left="1134" w:hanging="1134"/>
        <w:rPr>
          <w:rFonts w:ascii="Arial" w:hAnsi="Arial" w:cs="Arial"/>
          <w:b/>
          <w:bCs/>
          <w:color w:val="00B050"/>
          <w:sz w:val="28"/>
          <w:szCs w:val="28"/>
        </w:rPr>
      </w:pPr>
    </w:p>
    <w:p w14:paraId="1B6FDAF3" w14:textId="77777777" w:rsidR="003715E7" w:rsidRDefault="003715E7" w:rsidP="008506E3">
      <w:pPr>
        <w:autoSpaceDE w:val="0"/>
        <w:autoSpaceDN w:val="0"/>
        <w:adjustRightInd w:val="0"/>
        <w:spacing w:after="0" w:line="240" w:lineRule="auto"/>
        <w:ind w:left="1134" w:hanging="1134"/>
        <w:rPr>
          <w:rFonts w:ascii="Arial" w:hAnsi="Arial" w:cs="Arial"/>
          <w:b/>
          <w:bCs/>
          <w:color w:val="00B050"/>
          <w:sz w:val="28"/>
          <w:szCs w:val="28"/>
        </w:rPr>
      </w:pPr>
    </w:p>
    <w:p w14:paraId="2D2F6ACE" w14:textId="77777777" w:rsidR="003715E7" w:rsidRPr="00EA176F" w:rsidRDefault="003715E7" w:rsidP="008506E3">
      <w:pPr>
        <w:autoSpaceDE w:val="0"/>
        <w:autoSpaceDN w:val="0"/>
        <w:adjustRightInd w:val="0"/>
        <w:spacing w:after="0" w:line="240" w:lineRule="auto"/>
        <w:ind w:left="1134" w:hanging="1134"/>
        <w:rPr>
          <w:rFonts w:ascii="Arial" w:hAnsi="Arial" w:cs="Arial"/>
          <w:b/>
          <w:bCs/>
          <w:color w:val="00B050"/>
          <w:sz w:val="28"/>
          <w:szCs w:val="28"/>
        </w:rPr>
      </w:pPr>
    </w:p>
    <w:p w14:paraId="0F21221A" w14:textId="77777777" w:rsidR="002A2418" w:rsidRDefault="002A2418" w:rsidP="006721D6">
      <w:pPr>
        <w:autoSpaceDE w:val="0"/>
        <w:autoSpaceDN w:val="0"/>
        <w:adjustRightInd w:val="0"/>
        <w:spacing w:after="0" w:line="240" w:lineRule="auto"/>
        <w:ind w:left="1416" w:hanging="1416"/>
        <w:rPr>
          <w:rFonts w:ascii="Arial,Italic" w:hAnsi="Arial,Italic" w:cs="Arial,Italic"/>
          <w:b/>
          <w:bCs/>
          <w:color w:val="FF0000"/>
          <w:sz w:val="20"/>
          <w:szCs w:val="20"/>
        </w:rPr>
      </w:pPr>
    </w:p>
    <w:p w14:paraId="0525FAF1" w14:textId="77777777" w:rsidR="00B47412" w:rsidRDefault="006721D6" w:rsidP="00E33271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sz w:val="20"/>
          <w:szCs w:val="20"/>
        </w:rPr>
      </w:pPr>
      <w:r w:rsidRPr="00432098">
        <w:rPr>
          <w:rFonts w:ascii="Arial,Italic" w:hAnsi="Arial,Italic" w:cs="Arial,Italic"/>
          <w:b/>
          <w:bCs/>
          <w:i/>
          <w:sz w:val="20"/>
          <w:szCs w:val="20"/>
        </w:rPr>
        <w:lastRenderedPageBreak/>
        <w:t xml:space="preserve">Tabulka č. </w:t>
      </w:r>
      <w:r w:rsidR="00DC45BC">
        <w:rPr>
          <w:rFonts w:ascii="Arial,Italic" w:hAnsi="Arial,Italic" w:cs="Arial,Italic"/>
          <w:b/>
          <w:bCs/>
          <w:i/>
          <w:sz w:val="20"/>
          <w:szCs w:val="20"/>
        </w:rPr>
        <w:t>4</w:t>
      </w:r>
      <w:r w:rsidR="00541721">
        <w:rPr>
          <w:rFonts w:ascii="Arial,Italic" w:hAnsi="Arial,Italic" w:cs="Arial,Italic"/>
          <w:b/>
          <w:bCs/>
          <w:i/>
          <w:sz w:val="20"/>
          <w:szCs w:val="20"/>
        </w:rPr>
        <w:t>a</w:t>
      </w:r>
      <w:r w:rsidRPr="00432098">
        <w:rPr>
          <w:rFonts w:ascii="Arial,Italic" w:hAnsi="Arial,Italic" w:cs="Arial,Italic"/>
          <w:b/>
          <w:bCs/>
          <w:i/>
          <w:sz w:val="20"/>
          <w:szCs w:val="20"/>
        </w:rPr>
        <w:t>:</w:t>
      </w:r>
      <w:r w:rsidRPr="00432098">
        <w:rPr>
          <w:rFonts w:ascii="Arial,Italic" w:hAnsi="Arial,Italic" w:cs="Arial,Italic"/>
          <w:i/>
          <w:sz w:val="20"/>
          <w:szCs w:val="20"/>
        </w:rPr>
        <w:t xml:space="preserve"> Srovnání zjištěných koncentrací analyzovaných látek v odebraném vzorku zemin </w:t>
      </w:r>
      <w:r w:rsidRPr="00432098">
        <w:rPr>
          <w:rFonts w:ascii="Arial" w:hAnsi="Arial" w:cs="Arial"/>
          <w:i/>
          <w:sz w:val="20"/>
          <w:szCs w:val="20"/>
        </w:rPr>
        <w:t xml:space="preserve">s </w:t>
      </w:r>
      <w:r w:rsidRPr="00432098">
        <w:rPr>
          <w:rFonts w:ascii="Arial,Italic" w:hAnsi="Arial,Italic" w:cs="Arial,Italic"/>
          <w:i/>
          <w:sz w:val="20"/>
          <w:szCs w:val="20"/>
        </w:rPr>
        <w:t>požadavky na obsah škodlivi</w:t>
      </w:r>
      <w:r w:rsidRPr="00432098">
        <w:rPr>
          <w:rFonts w:ascii="Arial" w:hAnsi="Arial" w:cs="Arial"/>
          <w:i/>
          <w:sz w:val="20"/>
          <w:szCs w:val="20"/>
        </w:rPr>
        <w:t xml:space="preserve">n v </w:t>
      </w:r>
      <w:r w:rsidRPr="00432098">
        <w:rPr>
          <w:rFonts w:ascii="Arial,Italic" w:hAnsi="Arial,Italic" w:cs="Arial,Italic"/>
          <w:i/>
          <w:sz w:val="20"/>
          <w:szCs w:val="20"/>
        </w:rPr>
        <w:t>odpadech využívaných zasýpání podle tabulky č. 5.1 Vyhlášky č. 273/2021 Sb.</w:t>
      </w:r>
      <w:r w:rsidR="00023550">
        <w:rPr>
          <w:rFonts w:ascii="Arial,Italic" w:hAnsi="Arial,Italic" w:cs="Arial,Italic"/>
          <w:i/>
          <w:sz w:val="20"/>
          <w:szCs w:val="20"/>
        </w:rPr>
        <w:t xml:space="preserve"> v původním znění</w:t>
      </w:r>
      <w:r w:rsidRPr="00432098">
        <w:rPr>
          <w:rFonts w:ascii="Arial,Italic" w:hAnsi="Arial,Italic" w:cs="Arial,Italic"/>
          <w:i/>
          <w:sz w:val="20"/>
          <w:szCs w:val="20"/>
        </w:rPr>
        <w:t xml:space="preserve"> (červeně jsou vyznačeny hodnoty překročené I. limitní hodnota, modře hodnoty II. limitní hodnoty)</w:t>
      </w:r>
    </w:p>
    <w:p w14:paraId="1D18AB92" w14:textId="77777777" w:rsidR="006A5275" w:rsidRDefault="006A5275" w:rsidP="00E33271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sz w:val="20"/>
          <w:szCs w:val="20"/>
        </w:rPr>
      </w:pPr>
    </w:p>
    <w:tbl>
      <w:tblPr>
        <w:tblStyle w:val="Mkatabulky"/>
        <w:tblW w:w="751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275"/>
        <w:gridCol w:w="1276"/>
        <w:gridCol w:w="992"/>
        <w:gridCol w:w="993"/>
        <w:gridCol w:w="992"/>
        <w:gridCol w:w="992"/>
        <w:gridCol w:w="992"/>
      </w:tblGrid>
      <w:tr w:rsidR="001076FB" w:rsidRPr="00A20739" w14:paraId="63E488C7" w14:textId="77777777" w:rsidTr="00D2568C">
        <w:trPr>
          <w:trHeight w:val="288"/>
        </w:trPr>
        <w:tc>
          <w:tcPr>
            <w:tcW w:w="1275" w:type="dxa"/>
            <w:tcBorders>
              <w:bottom w:val="double" w:sz="4" w:space="0" w:color="auto"/>
            </w:tcBorders>
            <w:noWrap/>
            <w:hideMark/>
          </w:tcPr>
          <w:p w14:paraId="567AC678" w14:textId="77777777" w:rsidR="008506E3" w:rsidRPr="00A20739" w:rsidRDefault="008506E3" w:rsidP="006A5275">
            <w:pPr>
              <w:ind w:left="-21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Ukazatel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hideMark/>
          </w:tcPr>
          <w:p w14:paraId="3F1CDFE8" w14:textId="77777777" w:rsidR="008506E3" w:rsidRPr="00A20739" w:rsidRDefault="008506E3" w:rsidP="006A527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Jednotka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hideMark/>
          </w:tcPr>
          <w:p w14:paraId="51C699DA" w14:textId="77777777" w:rsidR="008506E3" w:rsidRPr="00A20739" w:rsidRDefault="008506E3" w:rsidP="001B6780">
            <w:pPr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I.</w:t>
            </w:r>
            <w:r w:rsidR="006A5275"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</w:t>
            </w: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Limitní hodnota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4B09207A" w14:textId="77777777" w:rsidR="008506E3" w:rsidRPr="00A20739" w:rsidRDefault="008506E3" w:rsidP="006A5275">
            <w:pPr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II.</w:t>
            </w:r>
            <w:r w:rsidR="001B6780"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</w:t>
            </w: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Limitní hodnota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hideMark/>
          </w:tcPr>
          <w:p w14:paraId="382FD1D2" w14:textId="77777777" w:rsidR="008506E3" w:rsidRPr="00A20739" w:rsidRDefault="008506E3" w:rsidP="001076FB">
            <w:pPr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</w:t>
            </w:r>
            <w:r w:rsidR="001076FB"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</w:t>
            </w: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hideMark/>
          </w:tcPr>
          <w:p w14:paraId="1D91358A" w14:textId="77777777" w:rsidR="008506E3" w:rsidRPr="00A20739" w:rsidRDefault="008506E3" w:rsidP="006A5275">
            <w:pPr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hideMark/>
          </w:tcPr>
          <w:p w14:paraId="66BFB736" w14:textId="77777777" w:rsidR="008506E3" w:rsidRPr="00A20739" w:rsidRDefault="008506E3" w:rsidP="006A5275">
            <w:pPr>
              <w:jc w:val="center"/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3</w:t>
            </w:r>
          </w:p>
        </w:tc>
      </w:tr>
      <w:tr w:rsidR="001076FB" w:rsidRPr="00A20739" w14:paraId="65A1C044" w14:textId="77777777" w:rsidTr="000572C4">
        <w:trPr>
          <w:trHeight w:val="252"/>
        </w:trPr>
        <w:tc>
          <w:tcPr>
            <w:tcW w:w="1275" w:type="dxa"/>
            <w:tcBorders>
              <w:top w:val="double" w:sz="4" w:space="0" w:color="auto"/>
            </w:tcBorders>
            <w:noWrap/>
            <w:hideMark/>
          </w:tcPr>
          <w:p w14:paraId="5160254A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As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hideMark/>
          </w:tcPr>
          <w:p w14:paraId="70837068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  <w:hideMark/>
          </w:tcPr>
          <w:p w14:paraId="7D7C2E87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14:paraId="2011EEDA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992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6B04D3C5" w14:textId="77777777" w:rsidR="001B6780" w:rsidRPr="00A20739" w:rsidRDefault="001B6780" w:rsidP="000572C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15,7</w:t>
            </w:r>
          </w:p>
        </w:tc>
        <w:tc>
          <w:tcPr>
            <w:tcW w:w="992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333D1DB6" w14:textId="77777777" w:rsidR="001B6780" w:rsidRPr="00A20739" w:rsidRDefault="001B6780" w:rsidP="000572C4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12,7</w:t>
            </w:r>
          </w:p>
        </w:tc>
        <w:tc>
          <w:tcPr>
            <w:tcW w:w="992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4AA98D62" w14:textId="77777777" w:rsidR="001B6780" w:rsidRPr="000810C9" w:rsidRDefault="00E05CB4" w:rsidP="000572C4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0810C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16,1</w:t>
            </w:r>
          </w:p>
        </w:tc>
      </w:tr>
      <w:tr w:rsidR="001076FB" w:rsidRPr="00A20739" w14:paraId="5A985D5A" w14:textId="77777777" w:rsidTr="00D2568C">
        <w:trPr>
          <w:trHeight w:val="252"/>
        </w:trPr>
        <w:tc>
          <w:tcPr>
            <w:tcW w:w="1275" w:type="dxa"/>
            <w:noWrap/>
          </w:tcPr>
          <w:p w14:paraId="0959DE7A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color w:val="00B05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Cd</w:t>
            </w:r>
          </w:p>
        </w:tc>
        <w:tc>
          <w:tcPr>
            <w:tcW w:w="1276" w:type="dxa"/>
            <w:noWrap/>
          </w:tcPr>
          <w:p w14:paraId="57B8A5C4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color w:val="00B05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61BC39ED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93" w:type="dxa"/>
            <w:vAlign w:val="bottom"/>
          </w:tcPr>
          <w:p w14:paraId="0D071E41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2,5</w:t>
            </w:r>
          </w:p>
        </w:tc>
        <w:tc>
          <w:tcPr>
            <w:tcW w:w="992" w:type="dxa"/>
            <w:noWrap/>
            <w:vAlign w:val="bottom"/>
          </w:tcPr>
          <w:p w14:paraId="65205F54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0,34</w:t>
            </w:r>
          </w:p>
        </w:tc>
        <w:tc>
          <w:tcPr>
            <w:tcW w:w="992" w:type="dxa"/>
            <w:noWrap/>
            <w:vAlign w:val="bottom"/>
          </w:tcPr>
          <w:p w14:paraId="25F610CE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0,26</w:t>
            </w:r>
          </w:p>
        </w:tc>
        <w:tc>
          <w:tcPr>
            <w:tcW w:w="992" w:type="dxa"/>
            <w:noWrap/>
          </w:tcPr>
          <w:p w14:paraId="6BEF68E7" w14:textId="77777777" w:rsidR="001B6780" w:rsidRPr="00A20739" w:rsidRDefault="00367B51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0,21</w:t>
            </w:r>
          </w:p>
        </w:tc>
      </w:tr>
      <w:tr w:rsidR="001076FB" w:rsidRPr="00A20739" w14:paraId="337E796C" w14:textId="77777777" w:rsidTr="00D2568C">
        <w:trPr>
          <w:trHeight w:val="252"/>
        </w:trPr>
        <w:tc>
          <w:tcPr>
            <w:tcW w:w="1275" w:type="dxa"/>
            <w:noWrap/>
          </w:tcPr>
          <w:p w14:paraId="22423437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Cr</w:t>
            </w:r>
            <w:proofErr w:type="spellEnd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celk</w:t>
            </w:r>
            <w:proofErr w:type="spellEnd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276" w:type="dxa"/>
            <w:noWrap/>
          </w:tcPr>
          <w:p w14:paraId="60D9F8BF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25289E44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993" w:type="dxa"/>
            <w:vAlign w:val="bottom"/>
          </w:tcPr>
          <w:p w14:paraId="224C593E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992" w:type="dxa"/>
            <w:noWrap/>
            <w:vAlign w:val="bottom"/>
          </w:tcPr>
          <w:p w14:paraId="66085E63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37,0</w:t>
            </w:r>
          </w:p>
        </w:tc>
        <w:tc>
          <w:tcPr>
            <w:tcW w:w="992" w:type="dxa"/>
            <w:noWrap/>
            <w:vAlign w:val="bottom"/>
          </w:tcPr>
          <w:p w14:paraId="6A19E503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46,0</w:t>
            </w:r>
          </w:p>
        </w:tc>
        <w:tc>
          <w:tcPr>
            <w:tcW w:w="992" w:type="dxa"/>
            <w:noWrap/>
          </w:tcPr>
          <w:p w14:paraId="7E739740" w14:textId="77777777" w:rsidR="001B6780" w:rsidRPr="00A20739" w:rsidRDefault="00367B51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45,5</w:t>
            </w:r>
          </w:p>
        </w:tc>
      </w:tr>
      <w:tr w:rsidR="001076FB" w:rsidRPr="00A20739" w14:paraId="313BDA51" w14:textId="77777777" w:rsidTr="00D2568C">
        <w:trPr>
          <w:trHeight w:val="240"/>
        </w:trPr>
        <w:tc>
          <w:tcPr>
            <w:tcW w:w="1275" w:type="dxa"/>
            <w:noWrap/>
            <w:hideMark/>
          </w:tcPr>
          <w:p w14:paraId="1604F1CA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Hg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6BC85C8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  <w:hideMark/>
          </w:tcPr>
          <w:p w14:paraId="19653ABA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0,8</w:t>
            </w:r>
          </w:p>
        </w:tc>
        <w:tc>
          <w:tcPr>
            <w:tcW w:w="993" w:type="dxa"/>
            <w:vAlign w:val="bottom"/>
          </w:tcPr>
          <w:p w14:paraId="5B8AA8B7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14:paraId="717768B1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0,1</w:t>
            </w:r>
          </w:p>
        </w:tc>
        <w:tc>
          <w:tcPr>
            <w:tcW w:w="992" w:type="dxa"/>
            <w:noWrap/>
            <w:vAlign w:val="bottom"/>
            <w:hideMark/>
          </w:tcPr>
          <w:p w14:paraId="0CF843F1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0,068</w:t>
            </w:r>
          </w:p>
        </w:tc>
        <w:tc>
          <w:tcPr>
            <w:tcW w:w="992" w:type="dxa"/>
            <w:noWrap/>
            <w:hideMark/>
          </w:tcPr>
          <w:p w14:paraId="2B532EEC" w14:textId="77777777" w:rsidR="001B6780" w:rsidRPr="00A20739" w:rsidRDefault="00367B51" w:rsidP="001B6780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0,084</w:t>
            </w:r>
          </w:p>
        </w:tc>
      </w:tr>
      <w:tr w:rsidR="001076FB" w:rsidRPr="00A20739" w14:paraId="15B00F04" w14:textId="77777777" w:rsidTr="00DC45BC">
        <w:trPr>
          <w:trHeight w:val="240"/>
        </w:trPr>
        <w:tc>
          <w:tcPr>
            <w:tcW w:w="1275" w:type="dxa"/>
            <w:noWrap/>
          </w:tcPr>
          <w:p w14:paraId="6033334F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Ni</w:t>
            </w:r>
          </w:p>
        </w:tc>
        <w:tc>
          <w:tcPr>
            <w:tcW w:w="1276" w:type="dxa"/>
            <w:noWrap/>
          </w:tcPr>
          <w:p w14:paraId="27444E65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0280335D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993" w:type="dxa"/>
            <w:vAlign w:val="bottom"/>
          </w:tcPr>
          <w:p w14:paraId="0B3F32E2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992" w:type="dxa"/>
            <w:noWrap/>
            <w:vAlign w:val="center"/>
          </w:tcPr>
          <w:p w14:paraId="128FAF25" w14:textId="77777777" w:rsidR="001B6780" w:rsidRPr="00A20739" w:rsidRDefault="001B6780" w:rsidP="00DC45B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42,5</w:t>
            </w:r>
          </w:p>
        </w:tc>
        <w:tc>
          <w:tcPr>
            <w:tcW w:w="992" w:type="dxa"/>
            <w:noWrap/>
            <w:vAlign w:val="center"/>
          </w:tcPr>
          <w:p w14:paraId="2D3EDAE7" w14:textId="77777777" w:rsidR="001B6780" w:rsidRPr="00A20739" w:rsidRDefault="001B6780" w:rsidP="00DC45BC">
            <w:pPr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  <w:t>66,6</w:t>
            </w:r>
          </w:p>
        </w:tc>
        <w:tc>
          <w:tcPr>
            <w:tcW w:w="992" w:type="dxa"/>
            <w:noWrap/>
            <w:vAlign w:val="center"/>
          </w:tcPr>
          <w:p w14:paraId="5F608A8C" w14:textId="77777777" w:rsidR="001B6780" w:rsidRPr="00A20739" w:rsidRDefault="00367B51" w:rsidP="00DC45B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63,2</w:t>
            </w:r>
          </w:p>
        </w:tc>
      </w:tr>
      <w:tr w:rsidR="001076FB" w:rsidRPr="00A20739" w14:paraId="77506614" w14:textId="77777777" w:rsidTr="00D2568C">
        <w:trPr>
          <w:trHeight w:val="252"/>
        </w:trPr>
        <w:tc>
          <w:tcPr>
            <w:tcW w:w="1275" w:type="dxa"/>
            <w:noWrap/>
          </w:tcPr>
          <w:p w14:paraId="1E3CC8B3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Pb</w:t>
            </w:r>
            <w:proofErr w:type="spellEnd"/>
          </w:p>
        </w:tc>
        <w:tc>
          <w:tcPr>
            <w:tcW w:w="1276" w:type="dxa"/>
            <w:noWrap/>
          </w:tcPr>
          <w:p w14:paraId="1CEC3001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2BFA59F3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993" w:type="dxa"/>
            <w:vAlign w:val="bottom"/>
          </w:tcPr>
          <w:p w14:paraId="3E5992F9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992" w:type="dxa"/>
            <w:noWrap/>
            <w:vAlign w:val="bottom"/>
          </w:tcPr>
          <w:p w14:paraId="0D68302E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23,3</w:t>
            </w:r>
          </w:p>
        </w:tc>
        <w:tc>
          <w:tcPr>
            <w:tcW w:w="992" w:type="dxa"/>
            <w:noWrap/>
            <w:vAlign w:val="bottom"/>
          </w:tcPr>
          <w:p w14:paraId="710D0064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21,1</w:t>
            </w:r>
          </w:p>
        </w:tc>
        <w:tc>
          <w:tcPr>
            <w:tcW w:w="992" w:type="dxa"/>
            <w:noWrap/>
          </w:tcPr>
          <w:p w14:paraId="1AD4F890" w14:textId="77777777" w:rsidR="001B6780" w:rsidRPr="00A20739" w:rsidRDefault="00367B51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21,4</w:t>
            </w:r>
          </w:p>
        </w:tc>
      </w:tr>
      <w:tr w:rsidR="001076FB" w:rsidRPr="00A20739" w14:paraId="10D658BC" w14:textId="77777777" w:rsidTr="00D2568C">
        <w:trPr>
          <w:trHeight w:val="252"/>
        </w:trPr>
        <w:tc>
          <w:tcPr>
            <w:tcW w:w="1275" w:type="dxa"/>
            <w:noWrap/>
          </w:tcPr>
          <w:p w14:paraId="62690F31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</w:t>
            </w:r>
          </w:p>
        </w:tc>
        <w:tc>
          <w:tcPr>
            <w:tcW w:w="1276" w:type="dxa"/>
            <w:noWrap/>
          </w:tcPr>
          <w:p w14:paraId="7378A370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7622FB51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180</w:t>
            </w:r>
          </w:p>
        </w:tc>
        <w:tc>
          <w:tcPr>
            <w:tcW w:w="993" w:type="dxa"/>
            <w:vAlign w:val="bottom"/>
          </w:tcPr>
          <w:p w14:paraId="3710478A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180</w:t>
            </w:r>
          </w:p>
        </w:tc>
        <w:tc>
          <w:tcPr>
            <w:tcW w:w="992" w:type="dxa"/>
            <w:noWrap/>
            <w:vAlign w:val="bottom"/>
          </w:tcPr>
          <w:p w14:paraId="06954F61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53,7</w:t>
            </w:r>
          </w:p>
        </w:tc>
        <w:tc>
          <w:tcPr>
            <w:tcW w:w="992" w:type="dxa"/>
            <w:noWrap/>
            <w:vAlign w:val="bottom"/>
          </w:tcPr>
          <w:p w14:paraId="2912F257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82,6</w:t>
            </w:r>
          </w:p>
        </w:tc>
        <w:tc>
          <w:tcPr>
            <w:tcW w:w="992" w:type="dxa"/>
            <w:noWrap/>
          </w:tcPr>
          <w:p w14:paraId="56E7ACA0" w14:textId="77777777" w:rsidR="001B6780" w:rsidRPr="00A20739" w:rsidRDefault="00367B51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31,9</w:t>
            </w:r>
          </w:p>
        </w:tc>
      </w:tr>
      <w:tr w:rsidR="001076FB" w:rsidRPr="00A20739" w14:paraId="30A53CDA" w14:textId="77777777" w:rsidTr="00D2568C">
        <w:trPr>
          <w:trHeight w:val="252"/>
        </w:trPr>
        <w:tc>
          <w:tcPr>
            <w:tcW w:w="1275" w:type="dxa"/>
            <w:noWrap/>
          </w:tcPr>
          <w:p w14:paraId="0A16D946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Cu</w:t>
            </w:r>
            <w:proofErr w:type="spellEnd"/>
          </w:p>
        </w:tc>
        <w:tc>
          <w:tcPr>
            <w:tcW w:w="1276" w:type="dxa"/>
            <w:noWrap/>
          </w:tcPr>
          <w:p w14:paraId="299A1604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174B6B27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993" w:type="dxa"/>
            <w:vAlign w:val="bottom"/>
          </w:tcPr>
          <w:p w14:paraId="435A6686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170</w:t>
            </w:r>
          </w:p>
        </w:tc>
        <w:tc>
          <w:tcPr>
            <w:tcW w:w="992" w:type="dxa"/>
            <w:noWrap/>
            <w:vAlign w:val="bottom"/>
          </w:tcPr>
          <w:p w14:paraId="7E1BF4B9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69,3</w:t>
            </w:r>
          </w:p>
        </w:tc>
        <w:tc>
          <w:tcPr>
            <w:tcW w:w="992" w:type="dxa"/>
            <w:noWrap/>
            <w:vAlign w:val="bottom"/>
          </w:tcPr>
          <w:p w14:paraId="11885971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96,1</w:t>
            </w:r>
          </w:p>
        </w:tc>
        <w:tc>
          <w:tcPr>
            <w:tcW w:w="992" w:type="dxa"/>
            <w:noWrap/>
          </w:tcPr>
          <w:p w14:paraId="36DBFDD2" w14:textId="77777777" w:rsidR="001B6780" w:rsidRPr="00A20739" w:rsidRDefault="00367B51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33,7</w:t>
            </w:r>
          </w:p>
        </w:tc>
      </w:tr>
      <w:tr w:rsidR="001076FB" w:rsidRPr="00A20739" w14:paraId="22897BD4" w14:textId="77777777" w:rsidTr="00D2568C">
        <w:trPr>
          <w:trHeight w:val="252"/>
        </w:trPr>
        <w:tc>
          <w:tcPr>
            <w:tcW w:w="1275" w:type="dxa"/>
            <w:noWrap/>
          </w:tcPr>
          <w:p w14:paraId="4E1C4FAF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Zn</w:t>
            </w:r>
          </w:p>
        </w:tc>
        <w:tc>
          <w:tcPr>
            <w:tcW w:w="1276" w:type="dxa"/>
            <w:noWrap/>
          </w:tcPr>
          <w:p w14:paraId="2F29DA45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73A75FE8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993" w:type="dxa"/>
            <w:vAlign w:val="bottom"/>
          </w:tcPr>
          <w:p w14:paraId="77173520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992" w:type="dxa"/>
            <w:noWrap/>
            <w:vAlign w:val="bottom"/>
          </w:tcPr>
          <w:p w14:paraId="505DF18E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130</w:t>
            </w:r>
          </w:p>
        </w:tc>
        <w:tc>
          <w:tcPr>
            <w:tcW w:w="992" w:type="dxa"/>
            <w:noWrap/>
            <w:vAlign w:val="bottom"/>
          </w:tcPr>
          <w:p w14:paraId="3F08A1D6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150</w:t>
            </w:r>
          </w:p>
        </w:tc>
        <w:tc>
          <w:tcPr>
            <w:tcW w:w="992" w:type="dxa"/>
            <w:noWrap/>
          </w:tcPr>
          <w:p w14:paraId="493572FF" w14:textId="77777777" w:rsidR="001B6780" w:rsidRPr="00A20739" w:rsidRDefault="00E50BB5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119</w:t>
            </w:r>
          </w:p>
        </w:tc>
      </w:tr>
      <w:tr w:rsidR="001076FB" w:rsidRPr="00A20739" w14:paraId="440B9240" w14:textId="77777777" w:rsidTr="00D2568C">
        <w:trPr>
          <w:trHeight w:val="252"/>
        </w:trPr>
        <w:tc>
          <w:tcPr>
            <w:tcW w:w="1275" w:type="dxa"/>
            <w:noWrap/>
          </w:tcPr>
          <w:p w14:paraId="0F6029AB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</w:t>
            </w:r>
          </w:p>
        </w:tc>
        <w:tc>
          <w:tcPr>
            <w:tcW w:w="1276" w:type="dxa"/>
            <w:noWrap/>
          </w:tcPr>
          <w:p w14:paraId="772B3AB1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507793A2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993" w:type="dxa"/>
            <w:vAlign w:val="bottom"/>
          </w:tcPr>
          <w:p w14:paraId="16678718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992" w:type="dxa"/>
            <w:noWrap/>
            <w:vAlign w:val="bottom"/>
          </w:tcPr>
          <w:p w14:paraId="1CB66402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186</w:t>
            </w:r>
          </w:p>
        </w:tc>
        <w:tc>
          <w:tcPr>
            <w:tcW w:w="992" w:type="dxa"/>
            <w:noWrap/>
            <w:vAlign w:val="bottom"/>
          </w:tcPr>
          <w:p w14:paraId="1C2774B9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323</w:t>
            </w:r>
          </w:p>
        </w:tc>
        <w:tc>
          <w:tcPr>
            <w:tcW w:w="992" w:type="dxa"/>
            <w:noWrap/>
          </w:tcPr>
          <w:p w14:paraId="30B5A870" w14:textId="77777777" w:rsidR="001B6780" w:rsidRPr="00A20739" w:rsidRDefault="00E50BB5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190</w:t>
            </w:r>
          </w:p>
        </w:tc>
      </w:tr>
      <w:tr w:rsidR="001076FB" w:rsidRPr="00A20739" w14:paraId="60F124C6" w14:textId="77777777" w:rsidTr="00D2568C">
        <w:trPr>
          <w:trHeight w:val="252"/>
        </w:trPr>
        <w:tc>
          <w:tcPr>
            <w:tcW w:w="1275" w:type="dxa"/>
            <w:noWrap/>
          </w:tcPr>
          <w:p w14:paraId="0AF6789F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Be</w:t>
            </w:r>
            <w:proofErr w:type="spellEnd"/>
          </w:p>
        </w:tc>
        <w:tc>
          <w:tcPr>
            <w:tcW w:w="1276" w:type="dxa"/>
            <w:noWrap/>
          </w:tcPr>
          <w:p w14:paraId="2C7E174C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7C50868A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993" w:type="dxa"/>
            <w:vAlign w:val="bottom"/>
          </w:tcPr>
          <w:p w14:paraId="3846445C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992" w:type="dxa"/>
            <w:noWrap/>
            <w:vAlign w:val="bottom"/>
          </w:tcPr>
          <w:p w14:paraId="7AB94A5F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1,35</w:t>
            </w:r>
          </w:p>
        </w:tc>
        <w:tc>
          <w:tcPr>
            <w:tcW w:w="992" w:type="dxa"/>
            <w:noWrap/>
            <w:vAlign w:val="bottom"/>
          </w:tcPr>
          <w:p w14:paraId="31670D42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1,18</w:t>
            </w:r>
          </w:p>
        </w:tc>
        <w:tc>
          <w:tcPr>
            <w:tcW w:w="992" w:type="dxa"/>
            <w:noWrap/>
          </w:tcPr>
          <w:p w14:paraId="5974626F" w14:textId="77777777" w:rsidR="001B6780" w:rsidRPr="00A20739" w:rsidRDefault="00E50BB5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1,79</w:t>
            </w:r>
          </w:p>
        </w:tc>
      </w:tr>
      <w:tr w:rsidR="001076FB" w:rsidRPr="00A20739" w14:paraId="29BA2F6B" w14:textId="77777777" w:rsidTr="00D2568C">
        <w:trPr>
          <w:trHeight w:val="252"/>
        </w:trPr>
        <w:tc>
          <w:tcPr>
            <w:tcW w:w="1275" w:type="dxa"/>
            <w:noWrap/>
          </w:tcPr>
          <w:p w14:paraId="1E1CA1B7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C10-C40</w:t>
            </w:r>
          </w:p>
        </w:tc>
        <w:tc>
          <w:tcPr>
            <w:tcW w:w="1276" w:type="dxa"/>
            <w:noWrap/>
          </w:tcPr>
          <w:p w14:paraId="4B749E88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53F291F6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993" w:type="dxa"/>
            <w:vAlign w:val="bottom"/>
          </w:tcPr>
          <w:p w14:paraId="1BD659F2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992" w:type="dxa"/>
            <w:noWrap/>
            <w:vAlign w:val="bottom"/>
          </w:tcPr>
          <w:p w14:paraId="094548A6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170</w:t>
            </w:r>
          </w:p>
        </w:tc>
        <w:tc>
          <w:tcPr>
            <w:tcW w:w="992" w:type="dxa"/>
            <w:noWrap/>
            <w:vAlign w:val="bottom"/>
          </w:tcPr>
          <w:p w14:paraId="4200B077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403</w:t>
            </w:r>
          </w:p>
        </w:tc>
        <w:tc>
          <w:tcPr>
            <w:tcW w:w="992" w:type="dxa"/>
            <w:noWrap/>
          </w:tcPr>
          <w:p w14:paraId="2F7EACDC" w14:textId="77777777" w:rsidR="001B6780" w:rsidRPr="00A20739" w:rsidRDefault="00E50BB5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</w:t>
            </w:r>
          </w:p>
        </w:tc>
      </w:tr>
      <w:tr w:rsidR="001076FB" w:rsidRPr="00A20739" w14:paraId="6D29D630" w14:textId="77777777" w:rsidTr="002E2541">
        <w:trPr>
          <w:trHeight w:val="252"/>
        </w:trPr>
        <w:tc>
          <w:tcPr>
            <w:tcW w:w="1275" w:type="dxa"/>
            <w:noWrap/>
          </w:tcPr>
          <w:p w14:paraId="66B9D7E3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benzen</w:t>
            </w:r>
          </w:p>
        </w:tc>
        <w:tc>
          <w:tcPr>
            <w:tcW w:w="1276" w:type="dxa"/>
            <w:noWrap/>
          </w:tcPr>
          <w:p w14:paraId="029C0C44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378F364A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0,4</w:t>
            </w:r>
          </w:p>
        </w:tc>
        <w:tc>
          <w:tcPr>
            <w:tcW w:w="993" w:type="dxa"/>
            <w:vAlign w:val="bottom"/>
          </w:tcPr>
          <w:p w14:paraId="0C228776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0,7</w:t>
            </w:r>
          </w:p>
        </w:tc>
        <w:tc>
          <w:tcPr>
            <w:tcW w:w="992" w:type="dxa"/>
            <w:noWrap/>
            <w:vAlign w:val="center"/>
          </w:tcPr>
          <w:p w14:paraId="23B3646E" w14:textId="77777777" w:rsidR="001B6780" w:rsidRPr="00A20739" w:rsidRDefault="001B6780" w:rsidP="002E254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&lt;0,0005</w:t>
            </w:r>
          </w:p>
        </w:tc>
        <w:tc>
          <w:tcPr>
            <w:tcW w:w="992" w:type="dxa"/>
            <w:noWrap/>
            <w:vAlign w:val="center"/>
          </w:tcPr>
          <w:p w14:paraId="34208A08" w14:textId="77777777" w:rsidR="001B6780" w:rsidRPr="00A20739" w:rsidRDefault="001B6780" w:rsidP="002E254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&lt;0,0005</w:t>
            </w:r>
          </w:p>
        </w:tc>
        <w:tc>
          <w:tcPr>
            <w:tcW w:w="992" w:type="dxa"/>
            <w:noWrap/>
            <w:vAlign w:val="center"/>
          </w:tcPr>
          <w:p w14:paraId="5F5C25FA" w14:textId="77777777" w:rsidR="001B6780" w:rsidRPr="00A20739" w:rsidRDefault="00E50BB5" w:rsidP="002E254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&lt;0,0005</w:t>
            </w:r>
          </w:p>
        </w:tc>
      </w:tr>
      <w:tr w:rsidR="001076FB" w:rsidRPr="00A20739" w14:paraId="77495F38" w14:textId="77777777" w:rsidTr="00D2568C">
        <w:trPr>
          <w:trHeight w:val="252"/>
        </w:trPr>
        <w:tc>
          <w:tcPr>
            <w:tcW w:w="1275" w:type="dxa"/>
            <w:noWrap/>
          </w:tcPr>
          <w:p w14:paraId="790ADEA1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benzo</w:t>
            </w:r>
            <w:proofErr w:type="spellEnd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(a)pyren</w:t>
            </w:r>
          </w:p>
        </w:tc>
        <w:tc>
          <w:tcPr>
            <w:tcW w:w="1276" w:type="dxa"/>
            <w:noWrap/>
            <w:vAlign w:val="center"/>
          </w:tcPr>
          <w:p w14:paraId="310BB59C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center"/>
          </w:tcPr>
          <w:p w14:paraId="2942E389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0,005</w:t>
            </w:r>
          </w:p>
        </w:tc>
        <w:tc>
          <w:tcPr>
            <w:tcW w:w="993" w:type="dxa"/>
            <w:vAlign w:val="center"/>
          </w:tcPr>
          <w:p w14:paraId="061FCBA6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0,015</w:t>
            </w:r>
          </w:p>
        </w:tc>
        <w:tc>
          <w:tcPr>
            <w:tcW w:w="992" w:type="dxa"/>
            <w:noWrap/>
            <w:vAlign w:val="center"/>
          </w:tcPr>
          <w:p w14:paraId="0CD460B8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0,248</w:t>
            </w:r>
          </w:p>
        </w:tc>
        <w:tc>
          <w:tcPr>
            <w:tcW w:w="992" w:type="dxa"/>
            <w:noWrap/>
            <w:vAlign w:val="center"/>
          </w:tcPr>
          <w:p w14:paraId="4A8F3C46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0,681</w:t>
            </w:r>
          </w:p>
        </w:tc>
        <w:tc>
          <w:tcPr>
            <w:tcW w:w="992" w:type="dxa"/>
            <w:noWrap/>
            <w:vAlign w:val="center"/>
          </w:tcPr>
          <w:p w14:paraId="74082391" w14:textId="77777777" w:rsidR="001B6780" w:rsidRPr="00A20739" w:rsidRDefault="00E50BB5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0,139</w:t>
            </w:r>
          </w:p>
        </w:tc>
      </w:tr>
      <w:tr w:rsidR="001076FB" w:rsidRPr="00A20739" w14:paraId="2062D146" w14:textId="77777777" w:rsidTr="00D2568C">
        <w:trPr>
          <w:trHeight w:val="252"/>
        </w:trPr>
        <w:tc>
          <w:tcPr>
            <w:tcW w:w="1275" w:type="dxa"/>
            <w:noWrap/>
          </w:tcPr>
          <w:p w14:paraId="54D6D6C3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PAU</w:t>
            </w:r>
          </w:p>
        </w:tc>
        <w:tc>
          <w:tcPr>
            <w:tcW w:w="1276" w:type="dxa"/>
            <w:noWrap/>
          </w:tcPr>
          <w:p w14:paraId="50F9D493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1B5CEE29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993" w:type="dxa"/>
            <w:vAlign w:val="bottom"/>
          </w:tcPr>
          <w:p w14:paraId="57295DCE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992" w:type="dxa"/>
            <w:noWrap/>
            <w:vAlign w:val="bottom"/>
          </w:tcPr>
          <w:p w14:paraId="6900898A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  <w:t>1,39</w:t>
            </w:r>
          </w:p>
        </w:tc>
        <w:tc>
          <w:tcPr>
            <w:tcW w:w="992" w:type="dxa"/>
            <w:noWrap/>
            <w:vAlign w:val="bottom"/>
          </w:tcPr>
          <w:p w14:paraId="54A96DF0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  <w:t>2,91</w:t>
            </w:r>
          </w:p>
        </w:tc>
        <w:tc>
          <w:tcPr>
            <w:tcW w:w="992" w:type="dxa"/>
            <w:noWrap/>
            <w:vAlign w:val="bottom"/>
          </w:tcPr>
          <w:p w14:paraId="02EB853B" w14:textId="77777777" w:rsidR="001B6780" w:rsidRPr="00A20739" w:rsidRDefault="006D0C39" w:rsidP="001B6780">
            <w:pPr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  <w:t>0,56</w:t>
            </w:r>
          </w:p>
        </w:tc>
      </w:tr>
      <w:tr w:rsidR="001076FB" w:rsidRPr="00A20739" w14:paraId="771FA215" w14:textId="77777777" w:rsidTr="00D2568C">
        <w:trPr>
          <w:trHeight w:val="252"/>
        </w:trPr>
        <w:tc>
          <w:tcPr>
            <w:tcW w:w="1275" w:type="dxa"/>
            <w:noWrap/>
          </w:tcPr>
          <w:p w14:paraId="0A031DB0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PCB suma</w:t>
            </w:r>
          </w:p>
        </w:tc>
        <w:tc>
          <w:tcPr>
            <w:tcW w:w="1276" w:type="dxa"/>
            <w:noWrap/>
          </w:tcPr>
          <w:p w14:paraId="34969658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10128AA9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993" w:type="dxa"/>
            <w:vAlign w:val="bottom"/>
          </w:tcPr>
          <w:p w14:paraId="325E1CF5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0,2</w:t>
            </w:r>
          </w:p>
        </w:tc>
        <w:tc>
          <w:tcPr>
            <w:tcW w:w="992" w:type="dxa"/>
            <w:noWrap/>
            <w:vAlign w:val="bottom"/>
          </w:tcPr>
          <w:p w14:paraId="5F89B93F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  <w:t>0,227</w:t>
            </w:r>
          </w:p>
        </w:tc>
        <w:tc>
          <w:tcPr>
            <w:tcW w:w="992" w:type="dxa"/>
            <w:noWrap/>
            <w:vAlign w:val="bottom"/>
          </w:tcPr>
          <w:p w14:paraId="41948259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0,0072</w:t>
            </w:r>
          </w:p>
        </w:tc>
        <w:tc>
          <w:tcPr>
            <w:tcW w:w="992" w:type="dxa"/>
            <w:noWrap/>
            <w:vAlign w:val="bottom"/>
          </w:tcPr>
          <w:p w14:paraId="79596FB6" w14:textId="77777777" w:rsidR="001B6780" w:rsidRPr="00A20739" w:rsidRDefault="006D0C39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0,0035</w:t>
            </w:r>
          </w:p>
        </w:tc>
      </w:tr>
      <w:tr w:rsidR="001076FB" w:rsidRPr="00A20739" w14:paraId="5B56075D" w14:textId="77777777" w:rsidTr="00D2568C">
        <w:trPr>
          <w:trHeight w:val="252"/>
        </w:trPr>
        <w:tc>
          <w:tcPr>
            <w:tcW w:w="1275" w:type="dxa"/>
            <w:noWrap/>
          </w:tcPr>
          <w:p w14:paraId="139A0155" w14:textId="77777777" w:rsidR="001B6780" w:rsidRPr="00A20739" w:rsidRDefault="001B6780" w:rsidP="001B6780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EOX</w:t>
            </w:r>
          </w:p>
        </w:tc>
        <w:tc>
          <w:tcPr>
            <w:tcW w:w="1276" w:type="dxa"/>
            <w:noWrap/>
          </w:tcPr>
          <w:p w14:paraId="1631DD8B" w14:textId="77777777" w:rsidR="001B6780" w:rsidRPr="00A20739" w:rsidRDefault="001B6780" w:rsidP="001B6780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120CD1CD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93" w:type="dxa"/>
            <w:vAlign w:val="bottom"/>
          </w:tcPr>
          <w:p w14:paraId="10D950B6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992" w:type="dxa"/>
            <w:noWrap/>
            <w:vAlign w:val="bottom"/>
          </w:tcPr>
          <w:p w14:paraId="7BFA022C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&lt;0,5</w:t>
            </w:r>
          </w:p>
        </w:tc>
        <w:tc>
          <w:tcPr>
            <w:tcW w:w="992" w:type="dxa"/>
            <w:noWrap/>
            <w:vAlign w:val="bottom"/>
          </w:tcPr>
          <w:p w14:paraId="41324AB2" w14:textId="77777777" w:rsidR="001B6780" w:rsidRPr="00A20739" w:rsidRDefault="001B6780" w:rsidP="001B678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&lt;0,5</w:t>
            </w:r>
          </w:p>
        </w:tc>
        <w:tc>
          <w:tcPr>
            <w:tcW w:w="992" w:type="dxa"/>
            <w:noWrap/>
            <w:vAlign w:val="bottom"/>
          </w:tcPr>
          <w:p w14:paraId="41685A1E" w14:textId="77777777" w:rsidR="001B6780" w:rsidRPr="00A20739" w:rsidRDefault="006D0C39" w:rsidP="001B6780">
            <w:pPr>
              <w:jc w:val="center"/>
              <w:rPr>
                <w:rFonts w:ascii="Arial" w:eastAsia="Times New Roman" w:hAnsi="Arial" w:cs="Arial"/>
                <w:color w:val="00B05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&lt;0,5</w:t>
            </w:r>
          </w:p>
        </w:tc>
      </w:tr>
    </w:tbl>
    <w:p w14:paraId="0E656C28" w14:textId="77777777" w:rsidR="00392CDD" w:rsidRDefault="00392CDD" w:rsidP="006721D6">
      <w:pPr>
        <w:autoSpaceDE w:val="0"/>
        <w:autoSpaceDN w:val="0"/>
        <w:adjustRightInd w:val="0"/>
        <w:spacing w:after="0" w:line="240" w:lineRule="auto"/>
        <w:ind w:left="1416" w:hanging="1416"/>
        <w:rPr>
          <w:rFonts w:ascii="Arial,Italic" w:hAnsi="Arial,Italic" w:cs="Arial,Italic"/>
          <w:sz w:val="20"/>
          <w:szCs w:val="20"/>
        </w:rPr>
      </w:pPr>
    </w:p>
    <w:p w14:paraId="63F2E730" w14:textId="77777777" w:rsidR="00271C83" w:rsidRDefault="00541721" w:rsidP="00DC45BC">
      <w:pPr>
        <w:autoSpaceDE w:val="0"/>
        <w:autoSpaceDN w:val="0"/>
        <w:adjustRightInd w:val="0"/>
        <w:spacing w:after="0" w:line="240" w:lineRule="auto"/>
        <w:ind w:firstLine="708"/>
        <w:rPr>
          <w:rFonts w:ascii="Arial,Italic" w:hAnsi="Arial,Italic" w:cs="Arial,Italic"/>
          <w:sz w:val="20"/>
          <w:szCs w:val="20"/>
        </w:rPr>
      </w:pPr>
      <w:r w:rsidRPr="00AA2135">
        <w:rPr>
          <w:rFonts w:ascii="Arial,Italic" w:hAnsi="Arial,Italic" w:cs="Arial,Italic"/>
          <w:sz w:val="20"/>
          <w:szCs w:val="20"/>
        </w:rPr>
        <w:t xml:space="preserve">Vzhledem k tomu, že rozbory vzorků byly prováděny ještě před novelizací vyhlášky 273/2021 Sb., jsou v tabulce </w:t>
      </w:r>
      <w:proofErr w:type="gramStart"/>
      <w:r w:rsidR="00AA2135">
        <w:rPr>
          <w:rFonts w:ascii="Arial,Italic" w:hAnsi="Arial,Italic" w:cs="Arial,Italic"/>
          <w:sz w:val="20"/>
          <w:szCs w:val="20"/>
        </w:rPr>
        <w:t>4</w:t>
      </w:r>
      <w:r w:rsidRPr="00AA2135">
        <w:rPr>
          <w:rFonts w:ascii="Arial,Italic" w:hAnsi="Arial,Italic" w:cs="Arial,Italic"/>
          <w:sz w:val="20"/>
          <w:szCs w:val="20"/>
        </w:rPr>
        <w:t>a</w:t>
      </w:r>
      <w:proofErr w:type="gramEnd"/>
      <w:r w:rsidRPr="00AA2135">
        <w:rPr>
          <w:rFonts w:ascii="Arial,Italic" w:hAnsi="Arial,Italic" w:cs="Arial,Italic"/>
          <w:sz w:val="20"/>
          <w:szCs w:val="20"/>
        </w:rPr>
        <w:t xml:space="preserve"> uvedeny i hodnoty </w:t>
      </w:r>
      <w:proofErr w:type="spellStart"/>
      <w:r w:rsidRPr="00AA2135">
        <w:rPr>
          <w:rFonts w:ascii="Arial,Italic" w:hAnsi="Arial,Italic" w:cs="Arial,Italic"/>
          <w:sz w:val="20"/>
          <w:szCs w:val="20"/>
        </w:rPr>
        <w:t>benzo</w:t>
      </w:r>
      <w:proofErr w:type="spellEnd"/>
      <w:r w:rsidRPr="00AA2135">
        <w:rPr>
          <w:rFonts w:ascii="Arial,Italic" w:hAnsi="Arial,Italic" w:cs="Arial,Italic"/>
          <w:sz w:val="20"/>
          <w:szCs w:val="20"/>
        </w:rPr>
        <w:t xml:space="preserve">(a)pyrenu a původní limitní hodnoty u </w:t>
      </w:r>
      <w:r w:rsidRPr="00AA2135">
        <w:rPr>
          <w:rFonts w:ascii="Arial" w:hAnsi="Arial" w:cs="Arial"/>
          <w:sz w:val="20"/>
          <w:szCs w:val="20"/>
        </w:rPr>
        <w:t>polycyklických aromatických uhlovodíků</w:t>
      </w:r>
      <w:r w:rsidRPr="00AA2135">
        <w:rPr>
          <w:rFonts w:ascii="Arial,Italic" w:hAnsi="Arial,Italic" w:cs="Arial,Italic"/>
          <w:sz w:val="20"/>
          <w:szCs w:val="20"/>
        </w:rPr>
        <w:t xml:space="preserve"> (PAU). Následující tabulka </w:t>
      </w:r>
      <w:proofErr w:type="gramStart"/>
      <w:r w:rsidR="00AA2135" w:rsidRPr="00AA2135">
        <w:rPr>
          <w:rFonts w:ascii="Arial,Italic" w:hAnsi="Arial,Italic" w:cs="Arial,Italic"/>
          <w:sz w:val="20"/>
          <w:szCs w:val="20"/>
        </w:rPr>
        <w:t>4</w:t>
      </w:r>
      <w:r w:rsidRPr="00AA2135">
        <w:rPr>
          <w:rFonts w:ascii="Arial,Italic" w:hAnsi="Arial,Italic" w:cs="Arial,Italic"/>
          <w:sz w:val="20"/>
          <w:szCs w:val="20"/>
        </w:rPr>
        <w:t>b</w:t>
      </w:r>
      <w:proofErr w:type="gramEnd"/>
      <w:r w:rsidRPr="00AA2135">
        <w:rPr>
          <w:rFonts w:ascii="Arial,Italic" w:hAnsi="Arial,Italic" w:cs="Arial,Italic"/>
          <w:sz w:val="20"/>
          <w:szCs w:val="20"/>
        </w:rPr>
        <w:t xml:space="preserve"> je již přizpůsobena novele vyhlášky</w:t>
      </w:r>
      <w:r w:rsidR="00DC45BC" w:rsidRPr="00AA2135">
        <w:rPr>
          <w:rFonts w:ascii="Arial,Italic" w:hAnsi="Arial,Italic" w:cs="Arial,Italic"/>
          <w:sz w:val="20"/>
          <w:szCs w:val="20"/>
        </w:rPr>
        <w:t xml:space="preserve"> č. 445/2022 </w:t>
      </w:r>
      <w:proofErr w:type="spellStart"/>
      <w:r w:rsidR="00DC45BC" w:rsidRPr="00AA2135">
        <w:rPr>
          <w:rFonts w:ascii="Arial,Italic" w:hAnsi="Arial,Italic" w:cs="Arial,Italic"/>
          <w:sz w:val="20"/>
          <w:szCs w:val="20"/>
        </w:rPr>
        <w:t>Sb</w:t>
      </w:r>
      <w:proofErr w:type="spellEnd"/>
      <w:r w:rsidRPr="00AA2135">
        <w:rPr>
          <w:rFonts w:ascii="Arial,Italic" w:hAnsi="Arial,Italic" w:cs="Arial,Italic"/>
          <w:sz w:val="20"/>
          <w:szCs w:val="20"/>
        </w:rPr>
        <w:t>, platné od 1.1.2023.</w:t>
      </w:r>
      <w:r w:rsidR="00271C83">
        <w:rPr>
          <w:rFonts w:ascii="Arial,Italic" w:hAnsi="Arial,Italic" w:cs="Arial,Italic"/>
          <w:sz w:val="20"/>
          <w:szCs w:val="20"/>
        </w:rPr>
        <w:t xml:space="preserve"> </w:t>
      </w:r>
    </w:p>
    <w:p w14:paraId="789C002A" w14:textId="77777777" w:rsidR="00AA2135" w:rsidRDefault="00AA2135" w:rsidP="00DC45BC">
      <w:pPr>
        <w:autoSpaceDE w:val="0"/>
        <w:autoSpaceDN w:val="0"/>
        <w:adjustRightInd w:val="0"/>
        <w:spacing w:after="0" w:line="240" w:lineRule="auto"/>
        <w:ind w:firstLine="708"/>
        <w:rPr>
          <w:rFonts w:ascii="Arial,Italic" w:hAnsi="Arial,Italic" w:cs="Arial,Italic"/>
          <w:color w:val="0070C0"/>
          <w:sz w:val="20"/>
          <w:szCs w:val="20"/>
        </w:rPr>
      </w:pPr>
    </w:p>
    <w:p w14:paraId="13BF4266" w14:textId="77777777" w:rsidR="00541721" w:rsidRDefault="00541721" w:rsidP="006721D6">
      <w:pPr>
        <w:autoSpaceDE w:val="0"/>
        <w:autoSpaceDN w:val="0"/>
        <w:adjustRightInd w:val="0"/>
        <w:spacing w:after="0" w:line="240" w:lineRule="auto"/>
        <w:ind w:left="1416" w:hanging="1416"/>
        <w:rPr>
          <w:rFonts w:ascii="Arial,Italic" w:hAnsi="Arial,Italic" w:cs="Arial,Italic"/>
          <w:sz w:val="20"/>
          <w:szCs w:val="20"/>
        </w:rPr>
      </w:pPr>
    </w:p>
    <w:p w14:paraId="2B62EF57" w14:textId="77777777" w:rsidR="00541721" w:rsidRDefault="00541721" w:rsidP="00541721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sz w:val="20"/>
          <w:szCs w:val="20"/>
        </w:rPr>
      </w:pPr>
      <w:r w:rsidRPr="00432098">
        <w:rPr>
          <w:rFonts w:ascii="Arial,Italic" w:hAnsi="Arial,Italic" w:cs="Arial,Italic"/>
          <w:b/>
          <w:bCs/>
          <w:i/>
          <w:sz w:val="20"/>
          <w:szCs w:val="20"/>
        </w:rPr>
        <w:t xml:space="preserve">Tabulka č. </w:t>
      </w:r>
      <w:r w:rsidR="00271C83">
        <w:rPr>
          <w:rFonts w:ascii="Arial,Italic" w:hAnsi="Arial,Italic" w:cs="Arial,Italic"/>
          <w:b/>
          <w:bCs/>
          <w:i/>
          <w:sz w:val="20"/>
          <w:szCs w:val="20"/>
        </w:rPr>
        <w:t>4</w:t>
      </w:r>
      <w:r>
        <w:rPr>
          <w:rFonts w:ascii="Arial,Italic" w:hAnsi="Arial,Italic" w:cs="Arial,Italic"/>
          <w:b/>
          <w:bCs/>
          <w:i/>
          <w:sz w:val="20"/>
          <w:szCs w:val="20"/>
        </w:rPr>
        <w:t>b</w:t>
      </w:r>
      <w:r w:rsidRPr="00432098">
        <w:rPr>
          <w:rFonts w:ascii="Arial,Italic" w:hAnsi="Arial,Italic" w:cs="Arial,Italic"/>
          <w:b/>
          <w:bCs/>
          <w:i/>
          <w:sz w:val="20"/>
          <w:szCs w:val="20"/>
        </w:rPr>
        <w:t>:</w:t>
      </w:r>
      <w:r w:rsidRPr="00432098">
        <w:rPr>
          <w:rFonts w:ascii="Arial,Italic" w:hAnsi="Arial,Italic" w:cs="Arial,Italic"/>
          <w:i/>
          <w:sz w:val="20"/>
          <w:szCs w:val="20"/>
        </w:rPr>
        <w:t xml:space="preserve"> Srovnání zjištěných koncentrací analyzovaných látek v odebraném vzorku zemin </w:t>
      </w:r>
      <w:r w:rsidRPr="00432098">
        <w:rPr>
          <w:rFonts w:ascii="Arial" w:hAnsi="Arial" w:cs="Arial"/>
          <w:i/>
          <w:sz w:val="20"/>
          <w:szCs w:val="20"/>
        </w:rPr>
        <w:t xml:space="preserve">s </w:t>
      </w:r>
      <w:r w:rsidRPr="00432098">
        <w:rPr>
          <w:rFonts w:ascii="Arial,Italic" w:hAnsi="Arial,Italic" w:cs="Arial,Italic"/>
          <w:i/>
          <w:sz w:val="20"/>
          <w:szCs w:val="20"/>
        </w:rPr>
        <w:t>požadavky na obsah škodlivi</w:t>
      </w:r>
      <w:r w:rsidRPr="00432098">
        <w:rPr>
          <w:rFonts w:ascii="Arial" w:hAnsi="Arial" w:cs="Arial"/>
          <w:i/>
          <w:sz w:val="20"/>
          <w:szCs w:val="20"/>
        </w:rPr>
        <w:t xml:space="preserve">n v </w:t>
      </w:r>
      <w:r w:rsidRPr="00432098">
        <w:rPr>
          <w:rFonts w:ascii="Arial,Italic" w:hAnsi="Arial,Italic" w:cs="Arial,Italic"/>
          <w:i/>
          <w:sz w:val="20"/>
          <w:szCs w:val="20"/>
        </w:rPr>
        <w:t>odpadech využívaných zasýpání podle tabulky č. 5.1 Vyhlášky č. 273/2021 Sb.</w:t>
      </w:r>
      <w:r w:rsidR="00271C83">
        <w:rPr>
          <w:rFonts w:ascii="Arial,Italic" w:hAnsi="Arial,Italic" w:cs="Arial,Italic"/>
          <w:i/>
          <w:sz w:val="20"/>
          <w:szCs w:val="20"/>
        </w:rPr>
        <w:t xml:space="preserve"> ve znění vyhlášky č. 445/2022 Sb.</w:t>
      </w:r>
      <w:r w:rsidRPr="00432098">
        <w:rPr>
          <w:rFonts w:ascii="Arial,Italic" w:hAnsi="Arial,Italic" w:cs="Arial,Italic"/>
          <w:i/>
          <w:sz w:val="20"/>
          <w:szCs w:val="20"/>
        </w:rPr>
        <w:t xml:space="preserve"> (červeně jsou vyznačeny hodnoty překročené I. limitní hodnota, modře hodnoty II. limitní hodnoty)</w:t>
      </w:r>
    </w:p>
    <w:p w14:paraId="0D849D7F" w14:textId="77777777" w:rsidR="00541721" w:rsidRDefault="00541721" w:rsidP="00541721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sz w:val="20"/>
          <w:szCs w:val="20"/>
        </w:rPr>
      </w:pPr>
    </w:p>
    <w:tbl>
      <w:tblPr>
        <w:tblStyle w:val="Mkatabulky"/>
        <w:tblW w:w="751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275"/>
        <w:gridCol w:w="1276"/>
        <w:gridCol w:w="992"/>
        <w:gridCol w:w="993"/>
        <w:gridCol w:w="992"/>
        <w:gridCol w:w="992"/>
        <w:gridCol w:w="992"/>
      </w:tblGrid>
      <w:tr w:rsidR="00541721" w:rsidRPr="00A20739" w14:paraId="733CC771" w14:textId="77777777" w:rsidTr="00541721">
        <w:trPr>
          <w:trHeight w:val="288"/>
        </w:trPr>
        <w:tc>
          <w:tcPr>
            <w:tcW w:w="1275" w:type="dxa"/>
            <w:tcBorders>
              <w:bottom w:val="double" w:sz="4" w:space="0" w:color="auto"/>
            </w:tcBorders>
            <w:noWrap/>
            <w:hideMark/>
          </w:tcPr>
          <w:p w14:paraId="339AD027" w14:textId="77777777" w:rsidR="00541721" w:rsidRPr="00A20739" w:rsidRDefault="00541721" w:rsidP="00541721">
            <w:pPr>
              <w:ind w:left="-21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Ukazatel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hideMark/>
          </w:tcPr>
          <w:p w14:paraId="553038CA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Jednotka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hideMark/>
          </w:tcPr>
          <w:p w14:paraId="35FF884E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I. Limitní hodnota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271CF9E5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II. Limitní hodnota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hideMark/>
          </w:tcPr>
          <w:p w14:paraId="1DAB8CB4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1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hideMark/>
          </w:tcPr>
          <w:p w14:paraId="594185F1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noWrap/>
            <w:hideMark/>
          </w:tcPr>
          <w:p w14:paraId="41BC635D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i/>
                <w:i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3</w:t>
            </w:r>
          </w:p>
        </w:tc>
      </w:tr>
      <w:tr w:rsidR="00541721" w:rsidRPr="00A20739" w14:paraId="6DE79BB6" w14:textId="77777777" w:rsidTr="00AA2135">
        <w:trPr>
          <w:trHeight w:val="252"/>
        </w:trPr>
        <w:tc>
          <w:tcPr>
            <w:tcW w:w="1275" w:type="dxa"/>
            <w:tcBorders>
              <w:top w:val="double" w:sz="4" w:space="0" w:color="auto"/>
            </w:tcBorders>
            <w:noWrap/>
            <w:hideMark/>
          </w:tcPr>
          <w:p w14:paraId="7DBC2006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As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hideMark/>
          </w:tcPr>
          <w:p w14:paraId="35258EA0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  <w:hideMark/>
          </w:tcPr>
          <w:p w14:paraId="7CDD611E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14:paraId="53E3C9A9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992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64BC4BB5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15,7</w:t>
            </w:r>
          </w:p>
        </w:tc>
        <w:tc>
          <w:tcPr>
            <w:tcW w:w="992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26B14D80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12,7</w:t>
            </w:r>
          </w:p>
        </w:tc>
        <w:tc>
          <w:tcPr>
            <w:tcW w:w="992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7AF6ECCE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eastAsia="cs-CZ"/>
              </w:rPr>
              <w:t>16,1</w:t>
            </w:r>
          </w:p>
        </w:tc>
      </w:tr>
      <w:tr w:rsidR="00541721" w:rsidRPr="00A20739" w14:paraId="6A568A32" w14:textId="77777777" w:rsidTr="00541721">
        <w:trPr>
          <w:trHeight w:val="252"/>
        </w:trPr>
        <w:tc>
          <w:tcPr>
            <w:tcW w:w="1275" w:type="dxa"/>
            <w:noWrap/>
          </w:tcPr>
          <w:p w14:paraId="694D7F23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color w:val="00B05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Cd</w:t>
            </w:r>
          </w:p>
        </w:tc>
        <w:tc>
          <w:tcPr>
            <w:tcW w:w="1276" w:type="dxa"/>
            <w:noWrap/>
          </w:tcPr>
          <w:p w14:paraId="5D1362D1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color w:val="00B05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4BC2C47E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93" w:type="dxa"/>
            <w:vAlign w:val="bottom"/>
          </w:tcPr>
          <w:p w14:paraId="09F8E414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2,5</w:t>
            </w:r>
          </w:p>
        </w:tc>
        <w:tc>
          <w:tcPr>
            <w:tcW w:w="992" w:type="dxa"/>
            <w:noWrap/>
            <w:vAlign w:val="bottom"/>
          </w:tcPr>
          <w:p w14:paraId="2C527FA0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0,34</w:t>
            </w:r>
          </w:p>
        </w:tc>
        <w:tc>
          <w:tcPr>
            <w:tcW w:w="992" w:type="dxa"/>
            <w:noWrap/>
            <w:vAlign w:val="bottom"/>
          </w:tcPr>
          <w:p w14:paraId="73F6E4FA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0,26</w:t>
            </w:r>
          </w:p>
        </w:tc>
        <w:tc>
          <w:tcPr>
            <w:tcW w:w="992" w:type="dxa"/>
            <w:noWrap/>
          </w:tcPr>
          <w:p w14:paraId="61BB5270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0,21</w:t>
            </w:r>
          </w:p>
        </w:tc>
      </w:tr>
      <w:tr w:rsidR="00541721" w:rsidRPr="00A20739" w14:paraId="5A26390C" w14:textId="77777777" w:rsidTr="00541721">
        <w:trPr>
          <w:trHeight w:val="252"/>
        </w:trPr>
        <w:tc>
          <w:tcPr>
            <w:tcW w:w="1275" w:type="dxa"/>
            <w:noWrap/>
          </w:tcPr>
          <w:p w14:paraId="15009581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Cr</w:t>
            </w:r>
            <w:proofErr w:type="spellEnd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celk</w:t>
            </w:r>
            <w:proofErr w:type="spellEnd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276" w:type="dxa"/>
            <w:noWrap/>
          </w:tcPr>
          <w:p w14:paraId="52743A92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4FF7E288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993" w:type="dxa"/>
            <w:vAlign w:val="bottom"/>
          </w:tcPr>
          <w:p w14:paraId="73BA6008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992" w:type="dxa"/>
            <w:noWrap/>
            <w:vAlign w:val="bottom"/>
          </w:tcPr>
          <w:p w14:paraId="500310EF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37,0</w:t>
            </w:r>
          </w:p>
        </w:tc>
        <w:tc>
          <w:tcPr>
            <w:tcW w:w="992" w:type="dxa"/>
            <w:noWrap/>
            <w:vAlign w:val="bottom"/>
          </w:tcPr>
          <w:p w14:paraId="20AD8EBF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46,0</w:t>
            </w:r>
          </w:p>
        </w:tc>
        <w:tc>
          <w:tcPr>
            <w:tcW w:w="992" w:type="dxa"/>
            <w:noWrap/>
          </w:tcPr>
          <w:p w14:paraId="3D49FAC5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45,5</w:t>
            </w:r>
          </w:p>
        </w:tc>
      </w:tr>
      <w:tr w:rsidR="00541721" w:rsidRPr="00A20739" w14:paraId="53EB2635" w14:textId="77777777" w:rsidTr="00541721">
        <w:trPr>
          <w:trHeight w:val="240"/>
        </w:trPr>
        <w:tc>
          <w:tcPr>
            <w:tcW w:w="1275" w:type="dxa"/>
            <w:noWrap/>
            <w:hideMark/>
          </w:tcPr>
          <w:p w14:paraId="07676744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Hg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4F15061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  <w:hideMark/>
          </w:tcPr>
          <w:p w14:paraId="58A56750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0,8</w:t>
            </w:r>
          </w:p>
        </w:tc>
        <w:tc>
          <w:tcPr>
            <w:tcW w:w="993" w:type="dxa"/>
            <w:vAlign w:val="bottom"/>
          </w:tcPr>
          <w:p w14:paraId="5C794C3D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14:paraId="346EBABE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0,1</w:t>
            </w:r>
          </w:p>
        </w:tc>
        <w:tc>
          <w:tcPr>
            <w:tcW w:w="992" w:type="dxa"/>
            <w:noWrap/>
            <w:vAlign w:val="bottom"/>
            <w:hideMark/>
          </w:tcPr>
          <w:p w14:paraId="16FEEB29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0,068</w:t>
            </w:r>
          </w:p>
        </w:tc>
        <w:tc>
          <w:tcPr>
            <w:tcW w:w="992" w:type="dxa"/>
            <w:noWrap/>
            <w:hideMark/>
          </w:tcPr>
          <w:p w14:paraId="4C903918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0,084</w:t>
            </w:r>
          </w:p>
        </w:tc>
      </w:tr>
      <w:tr w:rsidR="00541721" w:rsidRPr="00A20739" w14:paraId="41E467E7" w14:textId="77777777" w:rsidTr="00AA2135">
        <w:trPr>
          <w:trHeight w:val="240"/>
        </w:trPr>
        <w:tc>
          <w:tcPr>
            <w:tcW w:w="1275" w:type="dxa"/>
            <w:noWrap/>
          </w:tcPr>
          <w:p w14:paraId="7F25ACF2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Ni</w:t>
            </w:r>
          </w:p>
        </w:tc>
        <w:tc>
          <w:tcPr>
            <w:tcW w:w="1276" w:type="dxa"/>
            <w:noWrap/>
          </w:tcPr>
          <w:p w14:paraId="6368BD1E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442C15D1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993" w:type="dxa"/>
            <w:vAlign w:val="bottom"/>
          </w:tcPr>
          <w:p w14:paraId="6A4DDEAC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992" w:type="dxa"/>
            <w:noWrap/>
            <w:vAlign w:val="center"/>
          </w:tcPr>
          <w:p w14:paraId="48644DF7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42,5</w:t>
            </w:r>
          </w:p>
        </w:tc>
        <w:tc>
          <w:tcPr>
            <w:tcW w:w="992" w:type="dxa"/>
            <w:noWrap/>
            <w:vAlign w:val="center"/>
          </w:tcPr>
          <w:p w14:paraId="4B0FE2A2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  <w:t>66,6</w:t>
            </w:r>
          </w:p>
        </w:tc>
        <w:tc>
          <w:tcPr>
            <w:tcW w:w="992" w:type="dxa"/>
            <w:noWrap/>
            <w:vAlign w:val="center"/>
          </w:tcPr>
          <w:p w14:paraId="3B763BE4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63,2</w:t>
            </w:r>
          </w:p>
        </w:tc>
      </w:tr>
      <w:tr w:rsidR="00541721" w:rsidRPr="00A20739" w14:paraId="21627D1E" w14:textId="77777777" w:rsidTr="00541721">
        <w:trPr>
          <w:trHeight w:val="252"/>
        </w:trPr>
        <w:tc>
          <w:tcPr>
            <w:tcW w:w="1275" w:type="dxa"/>
            <w:noWrap/>
          </w:tcPr>
          <w:p w14:paraId="7272ED18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Pb</w:t>
            </w:r>
            <w:proofErr w:type="spellEnd"/>
          </w:p>
        </w:tc>
        <w:tc>
          <w:tcPr>
            <w:tcW w:w="1276" w:type="dxa"/>
            <w:noWrap/>
          </w:tcPr>
          <w:p w14:paraId="3DFEAC4D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6E24E61A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993" w:type="dxa"/>
            <w:vAlign w:val="bottom"/>
          </w:tcPr>
          <w:p w14:paraId="189C7560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992" w:type="dxa"/>
            <w:noWrap/>
            <w:vAlign w:val="bottom"/>
          </w:tcPr>
          <w:p w14:paraId="454F9627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23,3</w:t>
            </w:r>
          </w:p>
        </w:tc>
        <w:tc>
          <w:tcPr>
            <w:tcW w:w="992" w:type="dxa"/>
            <w:noWrap/>
            <w:vAlign w:val="bottom"/>
          </w:tcPr>
          <w:p w14:paraId="19402B70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21,1</w:t>
            </w:r>
          </w:p>
        </w:tc>
        <w:tc>
          <w:tcPr>
            <w:tcW w:w="992" w:type="dxa"/>
            <w:noWrap/>
          </w:tcPr>
          <w:p w14:paraId="4DCF3649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21,4</w:t>
            </w:r>
          </w:p>
        </w:tc>
      </w:tr>
      <w:tr w:rsidR="00541721" w:rsidRPr="00A20739" w14:paraId="2BC3162D" w14:textId="77777777" w:rsidTr="00541721">
        <w:trPr>
          <w:trHeight w:val="252"/>
        </w:trPr>
        <w:tc>
          <w:tcPr>
            <w:tcW w:w="1275" w:type="dxa"/>
            <w:noWrap/>
          </w:tcPr>
          <w:p w14:paraId="5A669F45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</w:t>
            </w:r>
          </w:p>
        </w:tc>
        <w:tc>
          <w:tcPr>
            <w:tcW w:w="1276" w:type="dxa"/>
            <w:noWrap/>
          </w:tcPr>
          <w:p w14:paraId="2DF8FCD3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4407ED90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180</w:t>
            </w:r>
          </w:p>
        </w:tc>
        <w:tc>
          <w:tcPr>
            <w:tcW w:w="993" w:type="dxa"/>
            <w:vAlign w:val="bottom"/>
          </w:tcPr>
          <w:p w14:paraId="7F318F04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180</w:t>
            </w:r>
          </w:p>
        </w:tc>
        <w:tc>
          <w:tcPr>
            <w:tcW w:w="992" w:type="dxa"/>
            <w:noWrap/>
            <w:vAlign w:val="bottom"/>
          </w:tcPr>
          <w:p w14:paraId="2B488743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53,7</w:t>
            </w:r>
          </w:p>
        </w:tc>
        <w:tc>
          <w:tcPr>
            <w:tcW w:w="992" w:type="dxa"/>
            <w:noWrap/>
            <w:vAlign w:val="bottom"/>
          </w:tcPr>
          <w:p w14:paraId="1879E418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82,6</w:t>
            </w:r>
          </w:p>
        </w:tc>
        <w:tc>
          <w:tcPr>
            <w:tcW w:w="992" w:type="dxa"/>
            <w:noWrap/>
          </w:tcPr>
          <w:p w14:paraId="17301C87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31,9</w:t>
            </w:r>
          </w:p>
        </w:tc>
      </w:tr>
      <w:tr w:rsidR="00541721" w:rsidRPr="00A20739" w14:paraId="2F543CD9" w14:textId="77777777" w:rsidTr="00541721">
        <w:trPr>
          <w:trHeight w:val="252"/>
        </w:trPr>
        <w:tc>
          <w:tcPr>
            <w:tcW w:w="1275" w:type="dxa"/>
            <w:noWrap/>
          </w:tcPr>
          <w:p w14:paraId="7636797C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Cu</w:t>
            </w:r>
            <w:proofErr w:type="spellEnd"/>
          </w:p>
        </w:tc>
        <w:tc>
          <w:tcPr>
            <w:tcW w:w="1276" w:type="dxa"/>
            <w:noWrap/>
          </w:tcPr>
          <w:p w14:paraId="22DF92A5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76097C82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993" w:type="dxa"/>
            <w:vAlign w:val="bottom"/>
          </w:tcPr>
          <w:p w14:paraId="64FA8CBF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170</w:t>
            </w:r>
          </w:p>
        </w:tc>
        <w:tc>
          <w:tcPr>
            <w:tcW w:w="992" w:type="dxa"/>
            <w:noWrap/>
            <w:vAlign w:val="bottom"/>
          </w:tcPr>
          <w:p w14:paraId="7AF66F99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69,3</w:t>
            </w:r>
          </w:p>
        </w:tc>
        <w:tc>
          <w:tcPr>
            <w:tcW w:w="992" w:type="dxa"/>
            <w:noWrap/>
            <w:vAlign w:val="bottom"/>
          </w:tcPr>
          <w:p w14:paraId="5B243638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96,1</w:t>
            </w:r>
          </w:p>
        </w:tc>
        <w:tc>
          <w:tcPr>
            <w:tcW w:w="992" w:type="dxa"/>
            <w:noWrap/>
          </w:tcPr>
          <w:p w14:paraId="1740E314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33,7</w:t>
            </w:r>
          </w:p>
        </w:tc>
      </w:tr>
      <w:tr w:rsidR="00541721" w:rsidRPr="00A20739" w14:paraId="7EC83B5C" w14:textId="77777777" w:rsidTr="00541721">
        <w:trPr>
          <w:trHeight w:val="252"/>
        </w:trPr>
        <w:tc>
          <w:tcPr>
            <w:tcW w:w="1275" w:type="dxa"/>
            <w:noWrap/>
          </w:tcPr>
          <w:p w14:paraId="4DAF2EB7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Zn</w:t>
            </w:r>
          </w:p>
        </w:tc>
        <w:tc>
          <w:tcPr>
            <w:tcW w:w="1276" w:type="dxa"/>
            <w:noWrap/>
          </w:tcPr>
          <w:p w14:paraId="54A0132C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1C0C6005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993" w:type="dxa"/>
            <w:vAlign w:val="bottom"/>
          </w:tcPr>
          <w:p w14:paraId="21CC5BE9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992" w:type="dxa"/>
            <w:noWrap/>
            <w:vAlign w:val="bottom"/>
          </w:tcPr>
          <w:p w14:paraId="37EEC70C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130</w:t>
            </w:r>
          </w:p>
        </w:tc>
        <w:tc>
          <w:tcPr>
            <w:tcW w:w="992" w:type="dxa"/>
            <w:noWrap/>
            <w:vAlign w:val="bottom"/>
          </w:tcPr>
          <w:p w14:paraId="5E56E32F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150</w:t>
            </w:r>
          </w:p>
        </w:tc>
        <w:tc>
          <w:tcPr>
            <w:tcW w:w="992" w:type="dxa"/>
            <w:noWrap/>
          </w:tcPr>
          <w:p w14:paraId="46567B62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119</w:t>
            </w:r>
          </w:p>
        </w:tc>
      </w:tr>
      <w:tr w:rsidR="00541721" w:rsidRPr="00A20739" w14:paraId="75A7318A" w14:textId="77777777" w:rsidTr="00541721">
        <w:trPr>
          <w:trHeight w:val="252"/>
        </w:trPr>
        <w:tc>
          <w:tcPr>
            <w:tcW w:w="1275" w:type="dxa"/>
            <w:noWrap/>
          </w:tcPr>
          <w:p w14:paraId="629A33AD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</w:t>
            </w:r>
          </w:p>
        </w:tc>
        <w:tc>
          <w:tcPr>
            <w:tcW w:w="1276" w:type="dxa"/>
            <w:noWrap/>
          </w:tcPr>
          <w:p w14:paraId="50BD6C68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0DF4B597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993" w:type="dxa"/>
            <w:vAlign w:val="bottom"/>
          </w:tcPr>
          <w:p w14:paraId="7FE7133B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992" w:type="dxa"/>
            <w:noWrap/>
            <w:vAlign w:val="bottom"/>
          </w:tcPr>
          <w:p w14:paraId="5ED9B32C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186</w:t>
            </w:r>
          </w:p>
        </w:tc>
        <w:tc>
          <w:tcPr>
            <w:tcW w:w="992" w:type="dxa"/>
            <w:noWrap/>
            <w:vAlign w:val="bottom"/>
          </w:tcPr>
          <w:p w14:paraId="60BB78D2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323</w:t>
            </w:r>
          </w:p>
        </w:tc>
        <w:tc>
          <w:tcPr>
            <w:tcW w:w="992" w:type="dxa"/>
            <w:noWrap/>
          </w:tcPr>
          <w:p w14:paraId="13170854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190</w:t>
            </w:r>
          </w:p>
        </w:tc>
      </w:tr>
      <w:tr w:rsidR="00541721" w:rsidRPr="00A20739" w14:paraId="0F802262" w14:textId="77777777" w:rsidTr="00541721">
        <w:trPr>
          <w:trHeight w:val="252"/>
        </w:trPr>
        <w:tc>
          <w:tcPr>
            <w:tcW w:w="1275" w:type="dxa"/>
            <w:noWrap/>
          </w:tcPr>
          <w:p w14:paraId="2A246FB9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Be</w:t>
            </w:r>
            <w:proofErr w:type="spellEnd"/>
          </w:p>
        </w:tc>
        <w:tc>
          <w:tcPr>
            <w:tcW w:w="1276" w:type="dxa"/>
            <w:noWrap/>
          </w:tcPr>
          <w:p w14:paraId="52DED7F5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4A0FC458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993" w:type="dxa"/>
            <w:vAlign w:val="bottom"/>
          </w:tcPr>
          <w:p w14:paraId="59EC44DA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992" w:type="dxa"/>
            <w:noWrap/>
            <w:vAlign w:val="bottom"/>
          </w:tcPr>
          <w:p w14:paraId="581A33B7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1,35</w:t>
            </w:r>
          </w:p>
        </w:tc>
        <w:tc>
          <w:tcPr>
            <w:tcW w:w="992" w:type="dxa"/>
            <w:noWrap/>
            <w:vAlign w:val="bottom"/>
          </w:tcPr>
          <w:p w14:paraId="003EC921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1,18</w:t>
            </w:r>
          </w:p>
        </w:tc>
        <w:tc>
          <w:tcPr>
            <w:tcW w:w="992" w:type="dxa"/>
            <w:noWrap/>
          </w:tcPr>
          <w:p w14:paraId="03B69BB5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1,79</w:t>
            </w:r>
          </w:p>
        </w:tc>
      </w:tr>
      <w:tr w:rsidR="00541721" w:rsidRPr="00A20739" w14:paraId="508932A0" w14:textId="77777777" w:rsidTr="00AA2135">
        <w:trPr>
          <w:trHeight w:val="252"/>
        </w:trPr>
        <w:tc>
          <w:tcPr>
            <w:tcW w:w="1275" w:type="dxa"/>
            <w:noWrap/>
          </w:tcPr>
          <w:p w14:paraId="41B3D138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C10-C40</w:t>
            </w:r>
          </w:p>
        </w:tc>
        <w:tc>
          <w:tcPr>
            <w:tcW w:w="1276" w:type="dxa"/>
            <w:noWrap/>
          </w:tcPr>
          <w:p w14:paraId="2A6E2D2C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5FC7A848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993" w:type="dxa"/>
            <w:vAlign w:val="bottom"/>
          </w:tcPr>
          <w:p w14:paraId="098FADF2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992" w:type="dxa"/>
            <w:noWrap/>
            <w:vAlign w:val="center"/>
          </w:tcPr>
          <w:p w14:paraId="6810E3F2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170</w:t>
            </w:r>
          </w:p>
        </w:tc>
        <w:tc>
          <w:tcPr>
            <w:tcW w:w="992" w:type="dxa"/>
            <w:noWrap/>
            <w:vAlign w:val="center"/>
          </w:tcPr>
          <w:p w14:paraId="6B059C3E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403</w:t>
            </w:r>
          </w:p>
        </w:tc>
        <w:tc>
          <w:tcPr>
            <w:tcW w:w="992" w:type="dxa"/>
            <w:noWrap/>
            <w:vAlign w:val="center"/>
          </w:tcPr>
          <w:p w14:paraId="5147F4DA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</w:t>
            </w:r>
          </w:p>
        </w:tc>
      </w:tr>
      <w:tr w:rsidR="00541721" w:rsidRPr="00A20739" w14:paraId="5BCD6169" w14:textId="77777777" w:rsidTr="00AA2135">
        <w:trPr>
          <w:trHeight w:val="252"/>
        </w:trPr>
        <w:tc>
          <w:tcPr>
            <w:tcW w:w="1275" w:type="dxa"/>
            <w:noWrap/>
          </w:tcPr>
          <w:p w14:paraId="3A67FF63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benzen</w:t>
            </w:r>
          </w:p>
        </w:tc>
        <w:tc>
          <w:tcPr>
            <w:tcW w:w="1276" w:type="dxa"/>
            <w:noWrap/>
          </w:tcPr>
          <w:p w14:paraId="42BD5BF2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757D2ABA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0,4</w:t>
            </w:r>
          </w:p>
        </w:tc>
        <w:tc>
          <w:tcPr>
            <w:tcW w:w="993" w:type="dxa"/>
            <w:vAlign w:val="bottom"/>
          </w:tcPr>
          <w:p w14:paraId="5DDD1D47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0,7</w:t>
            </w:r>
          </w:p>
        </w:tc>
        <w:tc>
          <w:tcPr>
            <w:tcW w:w="992" w:type="dxa"/>
            <w:noWrap/>
            <w:vAlign w:val="center"/>
          </w:tcPr>
          <w:p w14:paraId="06B90271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&lt;0,0005</w:t>
            </w:r>
          </w:p>
        </w:tc>
        <w:tc>
          <w:tcPr>
            <w:tcW w:w="992" w:type="dxa"/>
            <w:noWrap/>
            <w:vAlign w:val="center"/>
          </w:tcPr>
          <w:p w14:paraId="029F4DC5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&lt;0,0005</w:t>
            </w:r>
          </w:p>
        </w:tc>
        <w:tc>
          <w:tcPr>
            <w:tcW w:w="992" w:type="dxa"/>
            <w:noWrap/>
            <w:vAlign w:val="center"/>
          </w:tcPr>
          <w:p w14:paraId="34773231" w14:textId="77777777" w:rsidR="00541721" w:rsidRPr="00A20739" w:rsidRDefault="00541721" w:rsidP="00AA213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&lt;0,0005</w:t>
            </w:r>
          </w:p>
        </w:tc>
      </w:tr>
      <w:tr w:rsidR="00541721" w:rsidRPr="00A20739" w14:paraId="47AB874C" w14:textId="77777777" w:rsidTr="00541721">
        <w:trPr>
          <w:trHeight w:val="252"/>
        </w:trPr>
        <w:tc>
          <w:tcPr>
            <w:tcW w:w="1275" w:type="dxa"/>
            <w:noWrap/>
          </w:tcPr>
          <w:p w14:paraId="711EE14B" w14:textId="77777777" w:rsidR="00541721" w:rsidRPr="00271C83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PAU</w:t>
            </w:r>
            <w:r w:rsidR="00271C8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noWrap/>
          </w:tcPr>
          <w:p w14:paraId="48B5E684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055941EE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993" w:type="dxa"/>
            <w:vAlign w:val="bottom"/>
          </w:tcPr>
          <w:p w14:paraId="4C42F11F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992" w:type="dxa"/>
            <w:noWrap/>
            <w:vAlign w:val="bottom"/>
          </w:tcPr>
          <w:p w14:paraId="3F290BCD" w14:textId="77777777" w:rsidR="00541721" w:rsidRPr="00541721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4172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1,39</w:t>
            </w:r>
          </w:p>
        </w:tc>
        <w:tc>
          <w:tcPr>
            <w:tcW w:w="992" w:type="dxa"/>
            <w:noWrap/>
            <w:vAlign w:val="bottom"/>
          </w:tcPr>
          <w:p w14:paraId="24B693A3" w14:textId="77777777" w:rsidR="00541721" w:rsidRPr="00541721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4172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2,91</w:t>
            </w:r>
          </w:p>
        </w:tc>
        <w:tc>
          <w:tcPr>
            <w:tcW w:w="992" w:type="dxa"/>
            <w:noWrap/>
            <w:vAlign w:val="bottom"/>
          </w:tcPr>
          <w:p w14:paraId="0B4A97BB" w14:textId="77777777" w:rsidR="00541721" w:rsidRPr="00541721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4172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0,56</w:t>
            </w:r>
          </w:p>
        </w:tc>
      </w:tr>
      <w:tr w:rsidR="00541721" w:rsidRPr="00A20739" w14:paraId="6E2B9BD6" w14:textId="77777777" w:rsidTr="00541721">
        <w:trPr>
          <w:trHeight w:val="252"/>
        </w:trPr>
        <w:tc>
          <w:tcPr>
            <w:tcW w:w="1275" w:type="dxa"/>
            <w:noWrap/>
          </w:tcPr>
          <w:p w14:paraId="1A724873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PCB suma</w:t>
            </w:r>
          </w:p>
        </w:tc>
        <w:tc>
          <w:tcPr>
            <w:tcW w:w="1276" w:type="dxa"/>
            <w:noWrap/>
          </w:tcPr>
          <w:p w14:paraId="2D523573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45D9562B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993" w:type="dxa"/>
            <w:vAlign w:val="bottom"/>
          </w:tcPr>
          <w:p w14:paraId="3DCB7DD9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0,2</w:t>
            </w:r>
          </w:p>
        </w:tc>
        <w:tc>
          <w:tcPr>
            <w:tcW w:w="992" w:type="dxa"/>
            <w:noWrap/>
            <w:vAlign w:val="bottom"/>
          </w:tcPr>
          <w:p w14:paraId="42A7B996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</w:pPr>
            <w:r w:rsidRPr="00AA2135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0,227</w:t>
            </w:r>
          </w:p>
        </w:tc>
        <w:tc>
          <w:tcPr>
            <w:tcW w:w="992" w:type="dxa"/>
            <w:noWrap/>
            <w:vAlign w:val="bottom"/>
          </w:tcPr>
          <w:p w14:paraId="37877B78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0,0072</w:t>
            </w:r>
          </w:p>
        </w:tc>
        <w:tc>
          <w:tcPr>
            <w:tcW w:w="992" w:type="dxa"/>
            <w:noWrap/>
            <w:vAlign w:val="bottom"/>
          </w:tcPr>
          <w:p w14:paraId="63988B79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0,0035</w:t>
            </w:r>
          </w:p>
        </w:tc>
      </w:tr>
      <w:tr w:rsidR="00541721" w:rsidRPr="00A20739" w14:paraId="37A3AABE" w14:textId="77777777" w:rsidTr="00541721">
        <w:trPr>
          <w:trHeight w:val="252"/>
        </w:trPr>
        <w:tc>
          <w:tcPr>
            <w:tcW w:w="1275" w:type="dxa"/>
            <w:noWrap/>
          </w:tcPr>
          <w:p w14:paraId="1A065CC0" w14:textId="77777777" w:rsidR="00541721" w:rsidRPr="00A20739" w:rsidRDefault="00541721" w:rsidP="00541721">
            <w:pPr>
              <w:ind w:left="-21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EOX</w:t>
            </w:r>
          </w:p>
        </w:tc>
        <w:tc>
          <w:tcPr>
            <w:tcW w:w="1276" w:type="dxa"/>
            <w:noWrap/>
          </w:tcPr>
          <w:p w14:paraId="0120FCE8" w14:textId="77777777" w:rsidR="00541721" w:rsidRPr="00A20739" w:rsidRDefault="00541721" w:rsidP="00541721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mg/kg sušiny</w:t>
            </w:r>
          </w:p>
        </w:tc>
        <w:tc>
          <w:tcPr>
            <w:tcW w:w="992" w:type="dxa"/>
            <w:noWrap/>
            <w:vAlign w:val="bottom"/>
          </w:tcPr>
          <w:p w14:paraId="69930ADF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93" w:type="dxa"/>
            <w:vAlign w:val="bottom"/>
          </w:tcPr>
          <w:p w14:paraId="49150EDD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992" w:type="dxa"/>
            <w:noWrap/>
            <w:vAlign w:val="bottom"/>
          </w:tcPr>
          <w:p w14:paraId="47E81145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&lt;0,5</w:t>
            </w:r>
          </w:p>
        </w:tc>
        <w:tc>
          <w:tcPr>
            <w:tcW w:w="992" w:type="dxa"/>
            <w:noWrap/>
            <w:vAlign w:val="bottom"/>
          </w:tcPr>
          <w:p w14:paraId="2CEB6DDE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&lt;0,5</w:t>
            </w:r>
          </w:p>
        </w:tc>
        <w:tc>
          <w:tcPr>
            <w:tcW w:w="992" w:type="dxa"/>
            <w:noWrap/>
            <w:vAlign w:val="bottom"/>
          </w:tcPr>
          <w:p w14:paraId="5EE2A368" w14:textId="77777777" w:rsidR="00541721" w:rsidRPr="00A20739" w:rsidRDefault="00541721" w:rsidP="00541721">
            <w:pPr>
              <w:jc w:val="center"/>
              <w:rPr>
                <w:rFonts w:ascii="Arial" w:eastAsia="Times New Roman" w:hAnsi="Arial" w:cs="Arial"/>
                <w:color w:val="00B05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&lt;0,5</w:t>
            </w:r>
          </w:p>
        </w:tc>
      </w:tr>
    </w:tbl>
    <w:p w14:paraId="1CDA0C53" w14:textId="77777777" w:rsidR="00541721" w:rsidRDefault="00541721" w:rsidP="006721D6">
      <w:pPr>
        <w:autoSpaceDE w:val="0"/>
        <w:autoSpaceDN w:val="0"/>
        <w:adjustRightInd w:val="0"/>
        <w:spacing w:after="0" w:line="240" w:lineRule="auto"/>
        <w:ind w:left="1416" w:hanging="1416"/>
        <w:rPr>
          <w:rFonts w:ascii="Arial,Italic" w:hAnsi="Arial,Italic" w:cs="Arial,Italic"/>
          <w:sz w:val="20"/>
          <w:szCs w:val="20"/>
        </w:rPr>
      </w:pPr>
    </w:p>
    <w:p w14:paraId="741782B3" w14:textId="77777777" w:rsidR="00271C83" w:rsidRDefault="00271C83" w:rsidP="00271C83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1416" w:hanging="1416"/>
        <w:rPr>
          <w:rFonts w:ascii="Arial,Italic" w:hAnsi="Arial,Italic" w:cs="Arial,Italic"/>
          <w:sz w:val="20"/>
          <w:szCs w:val="20"/>
        </w:rPr>
      </w:pPr>
      <w:r>
        <w:rPr>
          <w:rFonts w:ascii="Arial,Italic" w:hAnsi="Arial,Italic" w:cs="Arial,Italic"/>
          <w:sz w:val="20"/>
          <w:szCs w:val="20"/>
        </w:rPr>
        <w:lastRenderedPageBreak/>
        <w:tab/>
      </w:r>
      <w:r>
        <w:rPr>
          <w:rFonts w:ascii="Arial,Italic" w:hAnsi="Arial,Italic" w:cs="Arial,Italic"/>
          <w:sz w:val="20"/>
          <w:szCs w:val="20"/>
          <w:vertAlign w:val="superscript"/>
        </w:rPr>
        <w:t xml:space="preserve">*) </w:t>
      </w:r>
      <w:r>
        <w:rPr>
          <w:rFonts w:ascii="Arial,Italic" w:hAnsi="Arial,Italic" w:cs="Arial,Italic"/>
          <w:sz w:val="20"/>
          <w:szCs w:val="20"/>
        </w:rPr>
        <w:t xml:space="preserve">Skupina polycyklických aromatických uhlovodíků podle novely č. 445/2022 Sb. je jiná než v původní vyhlášce č. 273/2022 Sb. a zahrnuje kromě dalších látek i </w:t>
      </w:r>
      <w:proofErr w:type="spellStart"/>
      <w:r>
        <w:rPr>
          <w:rFonts w:ascii="Arial,Italic" w:hAnsi="Arial,Italic" w:cs="Arial,Italic"/>
          <w:sz w:val="20"/>
          <w:szCs w:val="20"/>
        </w:rPr>
        <w:t>benzo</w:t>
      </w:r>
      <w:proofErr w:type="spellEnd"/>
      <w:r>
        <w:rPr>
          <w:rFonts w:ascii="Arial,Italic" w:hAnsi="Arial,Italic" w:cs="Arial,Italic"/>
          <w:sz w:val="20"/>
          <w:szCs w:val="20"/>
        </w:rPr>
        <w:t xml:space="preserve">(a)pyren. Lze však předpokládat, že vzhledem ke známým obsahům </w:t>
      </w:r>
      <w:proofErr w:type="spellStart"/>
      <w:r>
        <w:rPr>
          <w:rFonts w:ascii="Arial,Italic" w:hAnsi="Arial,Italic" w:cs="Arial,Italic"/>
          <w:sz w:val="20"/>
          <w:szCs w:val="20"/>
        </w:rPr>
        <w:t>benzo</w:t>
      </w:r>
      <w:proofErr w:type="spellEnd"/>
      <w:r>
        <w:rPr>
          <w:rFonts w:ascii="Arial,Italic" w:hAnsi="Arial,Italic" w:cs="Arial,Italic"/>
          <w:sz w:val="20"/>
          <w:szCs w:val="20"/>
        </w:rPr>
        <w:t>(a)pyrenu (viz tab. 4a) nebudou limitní hodnoty obsahů PAU překročeny.</w:t>
      </w:r>
    </w:p>
    <w:p w14:paraId="44FDEFDC" w14:textId="77777777" w:rsidR="00271C83" w:rsidRPr="00271C83" w:rsidRDefault="00271C83" w:rsidP="00271C83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1416" w:hanging="1416"/>
        <w:rPr>
          <w:rFonts w:ascii="Arial,Italic" w:hAnsi="Arial,Italic" w:cs="Arial,Italic"/>
          <w:sz w:val="20"/>
          <w:szCs w:val="20"/>
        </w:rPr>
      </w:pPr>
      <w:r>
        <w:rPr>
          <w:rFonts w:ascii="Arial,Italic" w:hAnsi="Arial,Italic" w:cs="Arial,Italic"/>
          <w:sz w:val="20"/>
          <w:szCs w:val="20"/>
        </w:rPr>
        <w:t xml:space="preserve"> </w:t>
      </w:r>
    </w:p>
    <w:p w14:paraId="5CE794E0" w14:textId="77777777" w:rsidR="00B61AA0" w:rsidRDefault="00B61AA0" w:rsidP="001076F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B4739EE" w14:textId="77777777" w:rsidR="006721D6" w:rsidRPr="00160B2F" w:rsidRDefault="006721D6" w:rsidP="006721D6">
      <w:pPr>
        <w:autoSpaceDE w:val="0"/>
        <w:autoSpaceDN w:val="0"/>
        <w:adjustRightInd w:val="0"/>
        <w:spacing w:after="0" w:line="240" w:lineRule="auto"/>
        <w:ind w:left="1134" w:hanging="1134"/>
        <w:jc w:val="left"/>
        <w:rPr>
          <w:rFonts w:ascii="Arial" w:hAnsi="Arial" w:cs="Arial"/>
          <w:b/>
          <w:bCs/>
          <w:sz w:val="20"/>
          <w:szCs w:val="20"/>
        </w:rPr>
      </w:pPr>
      <w:r w:rsidRPr="00160B2F">
        <w:rPr>
          <w:rFonts w:ascii="Arial" w:hAnsi="Arial" w:cs="Arial"/>
          <w:b/>
          <w:bCs/>
          <w:sz w:val="20"/>
          <w:szCs w:val="20"/>
        </w:rPr>
        <w:t xml:space="preserve">Tabulka </w:t>
      </w:r>
      <w:r w:rsidR="00271C83">
        <w:rPr>
          <w:rFonts w:ascii="Arial" w:hAnsi="Arial" w:cs="Arial"/>
          <w:b/>
          <w:bCs/>
          <w:sz w:val="20"/>
          <w:szCs w:val="20"/>
        </w:rPr>
        <w:t>5</w:t>
      </w:r>
      <w:r w:rsidRPr="00160B2F">
        <w:rPr>
          <w:rFonts w:ascii="Arial" w:hAnsi="Arial" w:cs="Arial"/>
          <w:b/>
          <w:bCs/>
          <w:sz w:val="20"/>
          <w:szCs w:val="20"/>
        </w:rPr>
        <w:t>:</w:t>
      </w:r>
      <w:r w:rsidRPr="00160B2F">
        <w:rPr>
          <w:rFonts w:ascii="Arial" w:hAnsi="Arial" w:cs="Arial"/>
          <w:sz w:val="20"/>
          <w:szCs w:val="20"/>
        </w:rPr>
        <w:t xml:space="preserve"> </w:t>
      </w:r>
      <w:r w:rsidRPr="00160B2F">
        <w:rPr>
          <w:rFonts w:ascii="Arial" w:hAnsi="Arial" w:cs="Arial"/>
          <w:sz w:val="20"/>
          <w:szCs w:val="20"/>
        </w:rPr>
        <w:tab/>
      </w:r>
      <w:r w:rsidRPr="00160B2F">
        <w:rPr>
          <w:rFonts w:ascii="Arial,Italic" w:hAnsi="Arial,Italic" w:cs="Arial,Italic"/>
          <w:sz w:val="20"/>
          <w:szCs w:val="20"/>
        </w:rPr>
        <w:t>Srovnání zjištěných koncentrací analyzovaných látek s požadavky na nejvýše přípustné</w:t>
      </w:r>
    </w:p>
    <w:p w14:paraId="36863029" w14:textId="77777777" w:rsidR="006721D6" w:rsidRPr="00160B2F" w:rsidRDefault="006721D6" w:rsidP="006721D6">
      <w:pPr>
        <w:autoSpaceDE w:val="0"/>
        <w:autoSpaceDN w:val="0"/>
        <w:adjustRightInd w:val="0"/>
        <w:spacing w:after="0" w:line="240" w:lineRule="auto"/>
        <w:ind w:left="1134"/>
        <w:jc w:val="left"/>
        <w:rPr>
          <w:rFonts w:ascii="Arial,Italic" w:hAnsi="Arial,Italic" w:cs="Arial,Italic"/>
          <w:sz w:val="20"/>
          <w:szCs w:val="20"/>
        </w:rPr>
      </w:pPr>
      <w:r w:rsidRPr="00160B2F">
        <w:rPr>
          <w:rFonts w:ascii="Arial,Italic" w:hAnsi="Arial,Italic" w:cs="Arial,Italic"/>
          <w:sz w:val="20"/>
          <w:szCs w:val="20"/>
        </w:rPr>
        <w:t>koncentrace škodlivin ve výluhu odpadů pro zasýpání podle přílohy  - tabulky č. 5.2 Vyhlášky č. 273/2021 Sb. (červeně jsou znázorněny hodnoty překročené)</w:t>
      </w:r>
    </w:p>
    <w:p w14:paraId="54F2606C" w14:textId="77777777" w:rsidR="006721D6" w:rsidRPr="006721D6" w:rsidRDefault="006721D6" w:rsidP="006721D6">
      <w:pPr>
        <w:autoSpaceDE w:val="0"/>
        <w:autoSpaceDN w:val="0"/>
        <w:adjustRightInd w:val="0"/>
        <w:spacing w:after="0" w:line="240" w:lineRule="auto"/>
        <w:ind w:left="1134"/>
        <w:jc w:val="left"/>
        <w:rPr>
          <w:rFonts w:ascii="Arial,Italic" w:hAnsi="Arial,Italic" w:cs="Arial,Italic"/>
          <w:color w:val="FF0000"/>
          <w:sz w:val="20"/>
          <w:szCs w:val="20"/>
        </w:rPr>
      </w:pPr>
    </w:p>
    <w:tbl>
      <w:tblPr>
        <w:tblW w:w="7230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1323"/>
        <w:gridCol w:w="1323"/>
        <w:gridCol w:w="1323"/>
      </w:tblGrid>
      <w:tr w:rsidR="00B97ABE" w:rsidRPr="00A20739" w14:paraId="288EF141" w14:textId="77777777" w:rsidTr="00A5147F">
        <w:trPr>
          <w:trHeight w:val="25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ECAB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Ukazatel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vAlign w:val="center"/>
          </w:tcPr>
          <w:p w14:paraId="07A9495F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Jednotka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4706EB3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Limitní hodnota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6A71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1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71B3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2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DB82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vzorek č. 3</w:t>
            </w:r>
          </w:p>
        </w:tc>
      </w:tr>
      <w:tr w:rsidR="00152913" w:rsidRPr="00A20739" w14:paraId="20B214B3" w14:textId="77777777" w:rsidTr="00A5147F">
        <w:trPr>
          <w:trHeight w:val="25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1B2A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80D7D8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8583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B8CC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4B83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E5E4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mg/l</w:t>
            </w:r>
          </w:p>
        </w:tc>
      </w:tr>
      <w:tr w:rsidR="00152913" w:rsidRPr="00A20739" w14:paraId="469A4AD7" w14:textId="77777777" w:rsidTr="00B97ABE">
        <w:trPr>
          <w:trHeight w:val="20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EBB2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EEEF3E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06CC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A1E4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833D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4AC14" w14:textId="77777777" w:rsidR="00152913" w:rsidRPr="00A20739" w:rsidRDefault="00B97ABE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&lt;10</w:t>
            </w:r>
          </w:p>
        </w:tc>
      </w:tr>
      <w:tr w:rsidR="00152913" w:rsidRPr="00A20739" w14:paraId="5685C6F0" w14:textId="77777777" w:rsidTr="00B97ABE">
        <w:trPr>
          <w:trHeight w:val="20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5F033" w14:textId="77777777" w:rsidR="00152913" w:rsidRPr="00A20739" w:rsidRDefault="00A5147F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</w:t>
            </w:r>
            <w:r w:rsidR="00152913"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ednosytné fenoly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4CA30E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81159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E6531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CC4F9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3276" w14:textId="77777777" w:rsidR="00152913" w:rsidRPr="00A20739" w:rsidRDefault="00341795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0,01</w:t>
            </w:r>
          </w:p>
        </w:tc>
      </w:tr>
      <w:tr w:rsidR="00152913" w:rsidRPr="00A20739" w14:paraId="37161291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B881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Chloridy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60C2C78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B7E2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2D19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E34F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035A0" w14:textId="77777777" w:rsidR="00152913" w:rsidRPr="00A20739" w:rsidRDefault="00341795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&lt;1</w:t>
            </w:r>
          </w:p>
        </w:tc>
      </w:tr>
      <w:tr w:rsidR="00152913" w:rsidRPr="00A20739" w14:paraId="57C28134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1D8A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Fluoridy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221214F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95F0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E18A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64AA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EBF6C" w14:textId="77777777" w:rsidR="00152913" w:rsidRPr="00A20739" w:rsidRDefault="00341795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0,59</w:t>
            </w:r>
          </w:p>
        </w:tc>
      </w:tr>
      <w:tr w:rsidR="00152913" w:rsidRPr="00A20739" w14:paraId="5001645B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821A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Sírany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0313F6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8928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6D45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AA35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9B1A9" w14:textId="77777777" w:rsidR="00152913" w:rsidRPr="00A20739" w:rsidRDefault="00341795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&lt;20</w:t>
            </w:r>
          </w:p>
        </w:tc>
      </w:tr>
      <w:tr w:rsidR="00152913" w:rsidRPr="00A20739" w14:paraId="7AEC3A85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C73B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AF09E9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0390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95EF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DDDF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98B28" w14:textId="77777777" w:rsidR="00152913" w:rsidRPr="00A20739" w:rsidRDefault="00341795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0,0026</w:t>
            </w:r>
          </w:p>
        </w:tc>
      </w:tr>
      <w:tr w:rsidR="00152913" w:rsidRPr="00A20739" w14:paraId="2A9CDCB6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FAF9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E209A3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6A42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6116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0,083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4D2D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0,093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9C6D" w14:textId="77777777" w:rsidR="00152913" w:rsidRPr="00A20739" w:rsidRDefault="00341795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0,117</w:t>
            </w:r>
          </w:p>
        </w:tc>
      </w:tr>
      <w:tr w:rsidR="00152913" w:rsidRPr="00A20739" w14:paraId="64903949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0729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3B8FF4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583D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D269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CD19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38CF" w14:textId="77777777" w:rsidR="00152913" w:rsidRPr="00A20739" w:rsidRDefault="00341795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</w:tr>
      <w:tr w:rsidR="00152913" w:rsidRPr="00A20739" w14:paraId="0C2FAB54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886E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Cr</w:t>
            </w:r>
            <w:proofErr w:type="spellEnd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celk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2688E71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84E1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8115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D832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DE0A4" w14:textId="77777777" w:rsidR="00152913" w:rsidRPr="00A20739" w:rsidRDefault="00272D59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&lt;0,03</w:t>
            </w:r>
          </w:p>
        </w:tc>
      </w:tr>
      <w:tr w:rsidR="00152913" w:rsidRPr="00A20739" w14:paraId="09E6940C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6E64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B3A0A3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4A6E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4728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CAA2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A817D" w14:textId="77777777" w:rsidR="00152913" w:rsidRPr="00A20739" w:rsidRDefault="00272D59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&lt;0,005</w:t>
            </w:r>
          </w:p>
        </w:tc>
      </w:tr>
      <w:tr w:rsidR="00152913" w:rsidRPr="00A20739" w14:paraId="25931C75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38BE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EFCD8F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963A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2085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3295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E54AC" w14:textId="77777777" w:rsidR="00152913" w:rsidRPr="00A20739" w:rsidRDefault="00193058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&lt;0,0001</w:t>
            </w:r>
          </w:p>
        </w:tc>
      </w:tr>
      <w:tr w:rsidR="00152913" w:rsidRPr="00A20739" w14:paraId="074DF4B5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8368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638EA85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E3EF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05CA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F88A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7A97D" w14:textId="77777777" w:rsidR="00152913" w:rsidRPr="00A20739" w:rsidRDefault="00193058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&lt;0,02</w:t>
            </w:r>
          </w:p>
        </w:tc>
      </w:tr>
      <w:tr w:rsidR="00152913" w:rsidRPr="00A20739" w14:paraId="31077859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847E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Pb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934AD37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EFD9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1BA4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4B2D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4ED11" w14:textId="77777777" w:rsidR="00152913" w:rsidRPr="00A20739" w:rsidRDefault="00193058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0,0018</w:t>
            </w:r>
          </w:p>
        </w:tc>
      </w:tr>
      <w:tr w:rsidR="00152913" w:rsidRPr="00A20739" w14:paraId="3D4CB694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B9A4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Sb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FE6ABE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F4A1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BD20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3908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EE1E3" w14:textId="77777777" w:rsidR="00152913" w:rsidRPr="00A20739" w:rsidRDefault="00193058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</w:tr>
      <w:tr w:rsidR="00152913" w:rsidRPr="00A20739" w14:paraId="5F849CF7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2202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F68330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A7D3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05E5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FD88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0DFF" w14:textId="77777777" w:rsidR="00152913" w:rsidRPr="00A20739" w:rsidRDefault="00193058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</w:tr>
      <w:tr w:rsidR="00152913" w:rsidRPr="00A20739" w14:paraId="4D42F575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ABCF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27A1C9C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629E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07FE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3E6B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6499E" w14:textId="77777777" w:rsidR="00152913" w:rsidRPr="00A20739" w:rsidRDefault="00193058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0,023</w:t>
            </w:r>
          </w:p>
        </w:tc>
      </w:tr>
      <w:tr w:rsidR="00152913" w:rsidRPr="00A20739" w14:paraId="2219A8DD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7926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677301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E327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1753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A1EB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&lt;0,001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D9B40" w14:textId="77777777" w:rsidR="00152913" w:rsidRPr="00A20739" w:rsidRDefault="00193058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0,0011</w:t>
            </w:r>
          </w:p>
        </w:tc>
      </w:tr>
      <w:tr w:rsidR="00152913" w:rsidRPr="00A20739" w14:paraId="3A8AD02B" w14:textId="77777777" w:rsidTr="00B97AB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EC1F" w14:textId="77777777" w:rsidR="00152913" w:rsidRPr="00A20739" w:rsidRDefault="00152913" w:rsidP="00152913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9C22E36" w14:textId="77777777" w:rsidR="00152913" w:rsidRPr="00A20739" w:rsidRDefault="00A5147F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mg/l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BC5D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400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0118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D03C" w14:textId="77777777" w:rsidR="00152913" w:rsidRPr="00A20739" w:rsidRDefault="00152913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D5174" w14:textId="77777777" w:rsidR="00152913" w:rsidRPr="00A20739" w:rsidRDefault="00193058" w:rsidP="00152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0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68</w:t>
            </w:r>
          </w:p>
        </w:tc>
      </w:tr>
    </w:tbl>
    <w:p w14:paraId="7A60D35D" w14:textId="77777777" w:rsidR="00160B2F" w:rsidRDefault="00160B2F" w:rsidP="006721D6">
      <w:pPr>
        <w:ind w:firstLine="426"/>
        <w:rPr>
          <w:rFonts w:ascii="Arial" w:hAnsi="Arial" w:cs="Arial"/>
          <w:color w:val="FF0000"/>
          <w:sz w:val="22"/>
        </w:rPr>
      </w:pPr>
    </w:p>
    <w:p w14:paraId="6F999D81" w14:textId="77777777" w:rsidR="00706B65" w:rsidRDefault="00706B65" w:rsidP="00706B65">
      <w:pPr>
        <w:ind w:firstLine="426"/>
        <w:rPr>
          <w:rFonts w:ascii="Arial" w:hAnsi="Arial" w:cs="Arial"/>
          <w:sz w:val="22"/>
        </w:rPr>
      </w:pPr>
      <w:r w:rsidRPr="003B035D">
        <w:rPr>
          <w:rFonts w:ascii="Arial" w:hAnsi="Arial" w:cs="Arial"/>
          <w:sz w:val="22"/>
        </w:rPr>
        <w:t>Z</w:t>
      </w:r>
      <w:r w:rsidRPr="003B035D">
        <w:rPr>
          <w:rFonts w:ascii="Arial" w:hAnsi="Arial" w:cs="Arial"/>
          <w:b/>
          <w:bCs/>
          <w:sz w:val="22"/>
        </w:rPr>
        <w:t>kouškami akutní toxicity jsou splněny požadavky stanovené v příloze č. 5, tabulce</w:t>
      </w:r>
      <w:r>
        <w:rPr>
          <w:rFonts w:ascii="Arial" w:hAnsi="Arial" w:cs="Arial"/>
          <w:b/>
          <w:bCs/>
          <w:sz w:val="22"/>
        </w:rPr>
        <w:t xml:space="preserve"> </w:t>
      </w:r>
      <w:r w:rsidRPr="003B035D">
        <w:rPr>
          <w:rFonts w:ascii="Arial" w:hAnsi="Arial" w:cs="Arial"/>
          <w:b/>
          <w:bCs/>
          <w:sz w:val="22"/>
        </w:rPr>
        <w:t>5.3 vyhlášky č. 273/2021 Sb.</w:t>
      </w:r>
    </w:p>
    <w:p w14:paraId="733C4E7A" w14:textId="77777777" w:rsidR="009C6823" w:rsidRPr="0020490F" w:rsidRDefault="0020490F" w:rsidP="009C6823">
      <w:pPr>
        <w:rPr>
          <w:rFonts w:ascii="Arial" w:hAnsi="Arial" w:cs="Arial"/>
          <w:i/>
          <w:sz w:val="22"/>
        </w:rPr>
      </w:pPr>
      <w:r w:rsidRPr="0020490F">
        <w:rPr>
          <w:rFonts w:ascii="Arial" w:hAnsi="Arial" w:cs="Arial"/>
          <w:i/>
          <w:sz w:val="22"/>
        </w:rPr>
        <w:t>Podmínky pro u</w:t>
      </w:r>
      <w:r w:rsidR="009C6823" w:rsidRPr="0020490F">
        <w:rPr>
          <w:rFonts w:ascii="Arial" w:hAnsi="Arial" w:cs="Arial"/>
          <w:i/>
          <w:sz w:val="22"/>
        </w:rPr>
        <w:t>ložení na skládku</w:t>
      </w:r>
    </w:p>
    <w:p w14:paraId="6B9B9ED2" w14:textId="77777777" w:rsidR="00C46307" w:rsidRDefault="00C46307" w:rsidP="00C46307">
      <w:pPr>
        <w:ind w:firstLine="426"/>
        <w:rPr>
          <w:rFonts w:ascii="Arial" w:eastAsia="Times New Roman" w:hAnsi="Arial" w:cs="Arial"/>
          <w:sz w:val="22"/>
          <w:lang w:eastAsia="cs-CZ"/>
        </w:rPr>
      </w:pPr>
      <w:bookmarkStart w:id="6" w:name="_Hlk83267999"/>
      <w:r w:rsidRPr="00835879">
        <w:rPr>
          <w:rFonts w:ascii="Arial" w:hAnsi="Arial" w:cs="Arial"/>
          <w:sz w:val="22"/>
        </w:rPr>
        <w:t xml:space="preserve">Aby bylo možné ukládat odpad </w:t>
      </w:r>
      <w:r w:rsidRPr="00835879">
        <w:rPr>
          <w:rFonts w:ascii="Arial" w:hAnsi="Arial" w:cs="Arial"/>
          <w:sz w:val="22"/>
          <w:u w:val="single"/>
        </w:rPr>
        <w:t>na skládku S-IO</w:t>
      </w:r>
      <w:r w:rsidRPr="00835879">
        <w:rPr>
          <w:rFonts w:ascii="Arial" w:hAnsi="Arial" w:cs="Arial"/>
          <w:sz w:val="22"/>
        </w:rPr>
        <w:t xml:space="preserve"> (inertní odpad) nesmí, podle §12, bodu 1, odst. a), vyhlášky 273/2021 Sb., </w:t>
      </w:r>
      <w:r w:rsidRPr="00835879">
        <w:rPr>
          <w:rFonts w:ascii="Arial" w:eastAsia="Times New Roman" w:hAnsi="Arial" w:cs="Arial"/>
          <w:sz w:val="22"/>
          <w:lang w:eastAsia="cs-CZ"/>
        </w:rPr>
        <w:t>obsah škodlivin ve vodném výluhu nesmí překročit nejvýše přípustné hodnoty uvedené v tabulce č. 10.1 pro výluhovou třídu číslo I přílohy č. 10 k této vyhlášce.</w:t>
      </w:r>
    </w:p>
    <w:p w14:paraId="4C28CBE9" w14:textId="77777777" w:rsidR="00C46307" w:rsidRDefault="00C46307" w:rsidP="00C46307">
      <w:pPr>
        <w:autoSpaceDE w:val="0"/>
        <w:autoSpaceDN w:val="0"/>
        <w:adjustRightInd w:val="0"/>
        <w:ind w:firstLine="426"/>
        <w:rPr>
          <w:rFonts w:ascii="Arial" w:hAnsi="Arial" w:cs="Arial"/>
          <w:sz w:val="22"/>
        </w:rPr>
      </w:pPr>
      <w:r w:rsidRPr="00835879">
        <w:rPr>
          <w:rFonts w:ascii="Arial" w:hAnsi="Arial" w:cs="Arial"/>
          <w:sz w:val="22"/>
        </w:rPr>
        <w:t xml:space="preserve">Na </w:t>
      </w:r>
      <w:r w:rsidRPr="00835879">
        <w:rPr>
          <w:rFonts w:ascii="Arial" w:hAnsi="Arial" w:cs="Arial"/>
          <w:sz w:val="22"/>
          <w:u w:val="single"/>
        </w:rPr>
        <w:t>skládku S-OO1</w:t>
      </w:r>
      <w:r w:rsidRPr="00835879">
        <w:rPr>
          <w:rFonts w:ascii="Arial" w:hAnsi="Arial" w:cs="Arial"/>
          <w:sz w:val="22"/>
        </w:rPr>
        <w:t xml:space="preserve"> (ostatní odpad) je možné, podle §12, bodu 2, odst. a)</w:t>
      </w:r>
      <w:r w:rsidR="00C70625" w:rsidRPr="00835879">
        <w:rPr>
          <w:rFonts w:ascii="Arial" w:hAnsi="Arial" w:cs="Arial"/>
          <w:sz w:val="22"/>
        </w:rPr>
        <w:t xml:space="preserve"> </w:t>
      </w:r>
      <w:r w:rsidRPr="00835879">
        <w:rPr>
          <w:rFonts w:ascii="Arial" w:hAnsi="Arial" w:cs="Arial"/>
          <w:sz w:val="22"/>
        </w:rPr>
        <w:t>vyhlášky 273/2021 Sb., ukládat pouze ostatní odpad</w:t>
      </w:r>
      <w:r w:rsidR="00C70625" w:rsidRPr="00835879">
        <w:rPr>
          <w:rFonts w:ascii="Arial" w:hAnsi="Arial" w:cs="Arial"/>
          <w:sz w:val="22"/>
        </w:rPr>
        <w:t xml:space="preserve">, kde </w:t>
      </w:r>
      <w:r w:rsidRPr="00835879">
        <w:rPr>
          <w:rFonts w:ascii="Arial" w:hAnsi="Arial" w:cs="Arial"/>
          <w:sz w:val="22"/>
        </w:rPr>
        <w:t xml:space="preserve">obsah škodlivin ve vodném výluhu nesmí překročit v žádném z ukazatelů nejvýše přípustné hodnoty uvedené v tabulce č. 10.1 pro výluhovou třídu číslo </w:t>
      </w:r>
      <w:proofErr w:type="spellStart"/>
      <w:r w:rsidRPr="00835879">
        <w:rPr>
          <w:rFonts w:ascii="Arial" w:hAnsi="Arial" w:cs="Arial"/>
          <w:sz w:val="22"/>
        </w:rPr>
        <w:t>IIa</w:t>
      </w:r>
      <w:proofErr w:type="spellEnd"/>
      <w:r w:rsidRPr="00835879">
        <w:rPr>
          <w:rFonts w:ascii="Arial" w:hAnsi="Arial" w:cs="Arial"/>
          <w:sz w:val="22"/>
        </w:rPr>
        <w:t xml:space="preserve"> přílohy č. 10 k této vyhlášce</w:t>
      </w:r>
      <w:r w:rsidR="00C70625" w:rsidRPr="00835879">
        <w:rPr>
          <w:rFonts w:ascii="Arial" w:hAnsi="Arial" w:cs="Arial"/>
          <w:sz w:val="22"/>
        </w:rPr>
        <w:t xml:space="preserve">. Dle bodu §12, bodu 2, odst. b) </w:t>
      </w:r>
      <w:r w:rsidRPr="00835879">
        <w:rPr>
          <w:rFonts w:ascii="Arial" w:hAnsi="Arial" w:cs="Arial"/>
          <w:sz w:val="22"/>
        </w:rPr>
        <w:t xml:space="preserve">celkový obsah organického uhlíku v sušině odpadu </w:t>
      </w:r>
      <w:r w:rsidR="009C6823" w:rsidRPr="00835879">
        <w:rPr>
          <w:rFonts w:ascii="Arial" w:hAnsi="Arial" w:cs="Arial"/>
          <w:sz w:val="22"/>
        </w:rPr>
        <w:t xml:space="preserve">(TOC) </w:t>
      </w:r>
      <w:r w:rsidRPr="00835879">
        <w:rPr>
          <w:rFonts w:ascii="Arial" w:hAnsi="Arial" w:cs="Arial"/>
          <w:sz w:val="22"/>
        </w:rPr>
        <w:t>nesmí překročit 5 %; při překročení této hodnoty lze odpad uložit, pokud hodnota rozpuštěného organického uhlíku nepřekročí hodnotu 80 mg/l</w:t>
      </w:r>
      <w:r w:rsidR="00C70625" w:rsidRPr="00835879">
        <w:rPr>
          <w:rFonts w:ascii="Arial" w:hAnsi="Arial" w:cs="Arial"/>
          <w:sz w:val="22"/>
        </w:rPr>
        <w:t xml:space="preserve">. </w:t>
      </w:r>
    </w:p>
    <w:p w14:paraId="54237998" w14:textId="77777777" w:rsidR="00C46307" w:rsidRDefault="00C46307" w:rsidP="00C46307">
      <w:pPr>
        <w:autoSpaceDE w:val="0"/>
        <w:autoSpaceDN w:val="0"/>
        <w:adjustRightInd w:val="0"/>
        <w:ind w:firstLine="426"/>
        <w:rPr>
          <w:rFonts w:ascii="Arial" w:hAnsi="Arial" w:cs="Arial"/>
          <w:sz w:val="22"/>
        </w:rPr>
      </w:pPr>
      <w:r w:rsidRPr="00835879">
        <w:rPr>
          <w:rFonts w:ascii="Arial" w:hAnsi="Arial" w:cs="Arial"/>
          <w:sz w:val="22"/>
        </w:rPr>
        <w:t xml:space="preserve">Na </w:t>
      </w:r>
      <w:r w:rsidRPr="00835879">
        <w:rPr>
          <w:rFonts w:ascii="Arial" w:hAnsi="Arial" w:cs="Arial"/>
          <w:sz w:val="22"/>
          <w:u w:val="single"/>
        </w:rPr>
        <w:t>skládku S-OO3</w:t>
      </w:r>
      <w:r w:rsidRPr="00835879">
        <w:rPr>
          <w:rFonts w:ascii="Arial" w:hAnsi="Arial" w:cs="Arial"/>
          <w:sz w:val="22"/>
        </w:rPr>
        <w:t xml:space="preserve"> (ostatní odpad) je možné ukládat pouze ostatní odpad</w:t>
      </w:r>
      <w:r w:rsidR="00655EB6">
        <w:rPr>
          <w:rFonts w:ascii="Arial" w:hAnsi="Arial" w:cs="Arial"/>
          <w:sz w:val="22"/>
        </w:rPr>
        <w:t>,</w:t>
      </w:r>
      <w:r w:rsidR="009C6823" w:rsidRPr="00835879">
        <w:rPr>
          <w:rFonts w:ascii="Arial" w:hAnsi="Arial" w:cs="Arial"/>
          <w:sz w:val="22"/>
        </w:rPr>
        <w:t xml:space="preserve"> u kterého (dle §12, bodu 3, odst. c)) </w:t>
      </w:r>
      <w:r w:rsidRPr="00835879">
        <w:rPr>
          <w:rFonts w:ascii="Arial" w:hAnsi="Arial" w:cs="Arial"/>
          <w:sz w:val="22"/>
        </w:rPr>
        <w:t xml:space="preserve">obsah škodlivin ve vodném výluhu nesmí překročit hodnoty uvedené v tabulce č. 10.1 pro výluhovou třídu číslo </w:t>
      </w:r>
      <w:proofErr w:type="spellStart"/>
      <w:r w:rsidRPr="00835879">
        <w:rPr>
          <w:rFonts w:ascii="Arial" w:hAnsi="Arial" w:cs="Arial"/>
          <w:sz w:val="22"/>
        </w:rPr>
        <w:t>IIa</w:t>
      </w:r>
      <w:proofErr w:type="spellEnd"/>
      <w:r w:rsidRPr="00835879">
        <w:rPr>
          <w:rFonts w:ascii="Arial" w:hAnsi="Arial" w:cs="Arial"/>
          <w:sz w:val="22"/>
        </w:rPr>
        <w:t xml:space="preserve"> přílohy č. 10 k této vyhlášce; v případě výstupu ze </w:t>
      </w:r>
      <w:r w:rsidRPr="00835879">
        <w:rPr>
          <w:rFonts w:ascii="Arial" w:hAnsi="Arial" w:cs="Arial"/>
          <w:sz w:val="22"/>
        </w:rPr>
        <w:lastRenderedPageBreak/>
        <w:t>zařízení pro biologické zpracování biologicky rozložitelných odpadů 4. skupiny se rozpuštěný organický uhlík nesleduje</w:t>
      </w:r>
      <w:r w:rsidR="009C6823" w:rsidRPr="00835879">
        <w:rPr>
          <w:rFonts w:ascii="Arial" w:hAnsi="Arial" w:cs="Arial"/>
          <w:sz w:val="22"/>
        </w:rPr>
        <w:t xml:space="preserve">. </w:t>
      </w:r>
    </w:p>
    <w:p w14:paraId="6FFC8ECA" w14:textId="77777777" w:rsidR="009C6823" w:rsidRPr="0020490F" w:rsidRDefault="0020490F" w:rsidP="009C6823">
      <w:pPr>
        <w:autoSpaceDE w:val="0"/>
        <w:autoSpaceDN w:val="0"/>
        <w:adjustRightInd w:val="0"/>
        <w:rPr>
          <w:rFonts w:ascii="Arial" w:hAnsi="Arial" w:cs="Arial"/>
          <w:i/>
          <w:sz w:val="22"/>
        </w:rPr>
      </w:pPr>
      <w:r w:rsidRPr="0020490F">
        <w:rPr>
          <w:rFonts w:ascii="Arial" w:hAnsi="Arial" w:cs="Arial"/>
          <w:i/>
          <w:sz w:val="22"/>
        </w:rPr>
        <w:t>Podmínky pro p</w:t>
      </w:r>
      <w:r w:rsidR="009C6823" w:rsidRPr="0020490F">
        <w:rPr>
          <w:rFonts w:ascii="Arial" w:hAnsi="Arial" w:cs="Arial"/>
          <w:i/>
          <w:sz w:val="22"/>
        </w:rPr>
        <w:t>oužití zemin k zasypávání</w:t>
      </w:r>
    </w:p>
    <w:p w14:paraId="46FEBBAA" w14:textId="77777777" w:rsidR="009C6823" w:rsidRPr="00835879" w:rsidRDefault="00C36C90" w:rsidP="009C6823">
      <w:pPr>
        <w:autoSpaceDE w:val="0"/>
        <w:autoSpaceDN w:val="0"/>
        <w:adjustRightInd w:val="0"/>
        <w:ind w:firstLine="426"/>
        <w:rPr>
          <w:rFonts w:ascii="Arial" w:hAnsi="Arial" w:cs="Arial"/>
          <w:sz w:val="22"/>
        </w:rPr>
      </w:pPr>
      <w:r w:rsidRPr="00835879">
        <w:rPr>
          <w:rFonts w:ascii="Arial" w:hAnsi="Arial" w:cs="Arial"/>
          <w:sz w:val="22"/>
        </w:rPr>
        <w:t xml:space="preserve">Dle §6, bodu 1, odst. a) vyhlášky 273/2021 Sb. nesmí být k zasypávání využívány odpady, které nejsou inertním materiálem. Dále </w:t>
      </w:r>
      <w:r w:rsidR="009C6823" w:rsidRPr="00835879">
        <w:rPr>
          <w:rFonts w:ascii="Arial" w:hAnsi="Arial" w:cs="Arial"/>
          <w:sz w:val="22"/>
        </w:rPr>
        <w:t>nesmí obsahy škodlivin v sušině odpadů a výsledky ekotoxikologických testů odpadů překročit limitní hodnoty ukazatelů stanovených v příloze 5 (tabulky 5.1, 5.2 a 5.3) vyhlášky 273/2021 Sb. Pro ukládání odpadů lze použít pouze materiály, jejichž obsahy sledovaných parametrů nepřekračují II. limitní hodnotu podle přílohy 5 tabulky 5.1. Pokud tyto materiály nepřekročí II. limitní hodnotu a překročí I. limitní hodnotu, lze je uložit pouze do hl. více jak 1 m pod úroveň terénu. Zároveň odpady určené k zasýpání musí splnit limitní hodnoty pro výluhy podle přílohy 5 tabulky 5.2. vyhlášky 273/2021 Sb.</w:t>
      </w:r>
    </w:p>
    <w:p w14:paraId="35725255" w14:textId="77777777" w:rsidR="0020490F" w:rsidRPr="0020490F" w:rsidRDefault="0020490F" w:rsidP="0020490F">
      <w:pPr>
        <w:autoSpaceDE w:val="0"/>
        <w:autoSpaceDN w:val="0"/>
        <w:adjustRightInd w:val="0"/>
        <w:rPr>
          <w:rFonts w:ascii="Arial" w:hAnsi="Arial" w:cs="Arial"/>
          <w:sz w:val="22"/>
          <w:u w:val="single"/>
        </w:rPr>
      </w:pPr>
      <w:r w:rsidRPr="0020490F">
        <w:rPr>
          <w:rFonts w:ascii="Arial" w:hAnsi="Arial" w:cs="Arial"/>
          <w:sz w:val="22"/>
          <w:u w:val="single"/>
        </w:rPr>
        <w:t>Vyhodnocení vzorků</w:t>
      </w:r>
    </w:p>
    <w:p w14:paraId="7DCD5E18" w14:textId="77777777" w:rsidR="00BE4257" w:rsidRPr="00BE4257" w:rsidRDefault="00F073AE" w:rsidP="00BE4257">
      <w:pPr>
        <w:spacing w:line="240" w:lineRule="auto"/>
        <w:jc w:val="left"/>
        <w:rPr>
          <w:rFonts w:ascii="Arial" w:eastAsia="Times New Roman" w:hAnsi="Arial" w:cs="Arial"/>
          <w:color w:val="7030A0"/>
          <w:sz w:val="22"/>
          <w:lang w:eastAsia="cs-CZ"/>
        </w:rPr>
      </w:pPr>
      <w:r w:rsidRPr="00BE4257">
        <w:rPr>
          <w:rFonts w:ascii="Arial" w:hAnsi="Arial" w:cs="Arial"/>
          <w:i/>
          <w:sz w:val="22"/>
        </w:rPr>
        <w:t xml:space="preserve">Vzorek č. </w:t>
      </w:r>
      <w:r w:rsidRPr="00F27716">
        <w:rPr>
          <w:rFonts w:ascii="Arial" w:hAnsi="Arial" w:cs="Arial"/>
          <w:i/>
          <w:sz w:val="22"/>
        </w:rPr>
        <w:t>1</w:t>
      </w:r>
      <w:r w:rsidR="00BE4257" w:rsidRPr="00F27716">
        <w:rPr>
          <w:rFonts w:ascii="Arial" w:eastAsia="Times New Roman" w:hAnsi="Arial" w:cs="Arial"/>
          <w:sz w:val="22"/>
          <w:lang w:eastAsia="cs-CZ"/>
        </w:rPr>
        <w:t xml:space="preserve"> (</w:t>
      </w:r>
      <w:r w:rsidR="00BE4257" w:rsidRPr="00F27716">
        <w:rPr>
          <w:rFonts w:ascii="Arial" w:eastAsia="Times New Roman" w:hAnsi="Arial" w:cs="Arial"/>
          <w:i/>
          <w:sz w:val="22"/>
          <w:lang w:eastAsia="cs-CZ"/>
        </w:rPr>
        <w:t>podsítná frakce štěrkového lože z prostoru nádraží + chebská kolej)</w:t>
      </w:r>
    </w:p>
    <w:p w14:paraId="4A9FA90B" w14:textId="77777777" w:rsidR="001E0241" w:rsidRPr="008F42A1" w:rsidRDefault="001076FB" w:rsidP="006721D6">
      <w:pPr>
        <w:ind w:firstLine="426"/>
        <w:rPr>
          <w:rFonts w:ascii="Arial" w:hAnsi="Arial" w:cs="Arial"/>
          <w:sz w:val="22"/>
        </w:rPr>
      </w:pPr>
      <w:r w:rsidRPr="008F42A1">
        <w:rPr>
          <w:rFonts w:ascii="Arial" w:hAnsi="Arial" w:cs="Arial"/>
          <w:sz w:val="22"/>
        </w:rPr>
        <w:t>Z porovnání tabulek č. 2</w:t>
      </w:r>
      <w:r w:rsidR="00FE2154">
        <w:rPr>
          <w:rFonts w:ascii="Arial" w:hAnsi="Arial" w:cs="Arial"/>
          <w:sz w:val="22"/>
        </w:rPr>
        <w:t>, 3</w:t>
      </w:r>
      <w:r w:rsidRPr="008F42A1">
        <w:rPr>
          <w:rFonts w:ascii="Arial" w:hAnsi="Arial" w:cs="Arial"/>
          <w:sz w:val="22"/>
        </w:rPr>
        <w:t xml:space="preserve"> a 4 vyplývá, že </w:t>
      </w:r>
      <w:r w:rsidR="006721D6" w:rsidRPr="008F42A1">
        <w:rPr>
          <w:rFonts w:ascii="Arial" w:hAnsi="Arial" w:cs="Arial"/>
          <w:sz w:val="22"/>
        </w:rPr>
        <w:t xml:space="preserve">hodnocený materiál </w:t>
      </w:r>
      <w:r w:rsidR="006721D6" w:rsidRPr="004C3B82">
        <w:rPr>
          <w:rFonts w:ascii="Arial" w:hAnsi="Arial" w:cs="Arial"/>
          <w:sz w:val="22"/>
        </w:rPr>
        <w:t xml:space="preserve">vzorku č. 1 </w:t>
      </w:r>
      <w:r w:rsidR="006721D6" w:rsidRPr="008F42A1">
        <w:rPr>
          <w:rFonts w:ascii="Arial" w:hAnsi="Arial" w:cs="Arial"/>
          <w:sz w:val="22"/>
          <w:u w:val="single"/>
        </w:rPr>
        <w:t>vyhovuje podmínkám</w:t>
      </w:r>
      <w:r w:rsidR="006721D6" w:rsidRPr="008F42A1">
        <w:rPr>
          <w:rFonts w:ascii="Arial" w:hAnsi="Arial" w:cs="Arial"/>
          <w:sz w:val="22"/>
        </w:rPr>
        <w:t xml:space="preserve"> pro uložení odpadů na skládku kategorie S–IO (inertní odpad). </w:t>
      </w:r>
      <w:r w:rsidR="001E0241" w:rsidRPr="008F42A1">
        <w:rPr>
          <w:rFonts w:ascii="Arial" w:hAnsi="Arial" w:cs="Arial"/>
          <w:sz w:val="22"/>
        </w:rPr>
        <w:t>Žádná z hodnot nepřesahuje dané limitní hodnoty</w:t>
      </w:r>
      <w:r w:rsidRPr="008F42A1">
        <w:rPr>
          <w:rFonts w:ascii="Arial" w:hAnsi="Arial" w:cs="Arial"/>
          <w:sz w:val="22"/>
        </w:rPr>
        <w:t xml:space="preserve"> dané pro tuto kategorii skládky.</w:t>
      </w:r>
      <w:r w:rsidR="001E0241" w:rsidRPr="008F42A1">
        <w:rPr>
          <w:rFonts w:ascii="Arial" w:hAnsi="Arial" w:cs="Arial"/>
          <w:sz w:val="22"/>
        </w:rPr>
        <w:t xml:space="preserve"> </w:t>
      </w:r>
    </w:p>
    <w:p w14:paraId="6A24DB3E" w14:textId="77777777" w:rsidR="00BE4257" w:rsidRPr="00BE4257" w:rsidRDefault="00BE4257" w:rsidP="008F42A1">
      <w:pPr>
        <w:autoSpaceDE w:val="0"/>
        <w:autoSpaceDN w:val="0"/>
        <w:adjustRightInd w:val="0"/>
        <w:ind w:firstLine="426"/>
        <w:rPr>
          <w:rFonts w:ascii="Arial" w:hAnsi="Arial" w:cs="Arial"/>
          <w:color w:val="FF0000"/>
          <w:sz w:val="22"/>
        </w:rPr>
      </w:pPr>
      <w:r w:rsidRPr="00BE4257">
        <w:rPr>
          <w:rFonts w:ascii="Arial" w:hAnsi="Arial" w:cs="Arial"/>
          <w:sz w:val="22"/>
        </w:rPr>
        <w:t>V </w:t>
      </w:r>
      <w:r w:rsidR="001076FB" w:rsidRPr="00BE4257">
        <w:rPr>
          <w:rFonts w:ascii="Arial" w:hAnsi="Arial" w:cs="Arial"/>
          <w:sz w:val="22"/>
        </w:rPr>
        <w:t>tabul</w:t>
      </w:r>
      <w:r w:rsidRPr="00BE4257">
        <w:rPr>
          <w:rFonts w:ascii="Arial" w:hAnsi="Arial" w:cs="Arial"/>
          <w:sz w:val="22"/>
        </w:rPr>
        <w:t xml:space="preserve">ce č. </w:t>
      </w:r>
      <w:r w:rsidR="003715E7">
        <w:rPr>
          <w:rFonts w:ascii="Arial" w:hAnsi="Arial" w:cs="Arial"/>
          <w:sz w:val="22"/>
        </w:rPr>
        <w:t>4</w:t>
      </w:r>
      <w:r w:rsidR="0060580E">
        <w:rPr>
          <w:rFonts w:ascii="Arial" w:hAnsi="Arial" w:cs="Arial"/>
          <w:sz w:val="22"/>
        </w:rPr>
        <w:t>a</w:t>
      </w:r>
      <w:r w:rsidRPr="00BE4257">
        <w:rPr>
          <w:rFonts w:ascii="Arial" w:hAnsi="Arial" w:cs="Arial"/>
          <w:sz w:val="22"/>
        </w:rPr>
        <w:t xml:space="preserve"> (obsah škodlivin v</w:t>
      </w:r>
      <w:r w:rsidR="0060580E">
        <w:rPr>
          <w:rFonts w:ascii="Arial" w:hAnsi="Arial" w:cs="Arial"/>
          <w:sz w:val="22"/>
        </w:rPr>
        <w:t> </w:t>
      </w:r>
      <w:r w:rsidRPr="00BE4257">
        <w:rPr>
          <w:rFonts w:ascii="Arial" w:hAnsi="Arial" w:cs="Arial"/>
          <w:sz w:val="22"/>
        </w:rPr>
        <w:t>sušině</w:t>
      </w:r>
      <w:r w:rsidR="0060580E">
        <w:rPr>
          <w:rFonts w:ascii="Arial" w:hAnsi="Arial" w:cs="Arial"/>
          <w:sz w:val="22"/>
        </w:rPr>
        <w:t xml:space="preserve"> podle původní vyhlášky 273/2021 Sb.)</w:t>
      </w:r>
      <w:r w:rsidRPr="00BE4257">
        <w:rPr>
          <w:rFonts w:ascii="Arial" w:hAnsi="Arial" w:cs="Arial"/>
          <w:sz w:val="22"/>
        </w:rPr>
        <w:t xml:space="preserve"> byl u vzorku 1 zjištěn nadlimitní obsah As, PAU</w:t>
      </w:r>
      <w:r>
        <w:rPr>
          <w:rFonts w:ascii="Arial" w:hAnsi="Arial" w:cs="Arial"/>
          <w:sz w:val="22"/>
        </w:rPr>
        <w:t xml:space="preserve"> a</w:t>
      </w:r>
      <w:r w:rsidRPr="00BE4257">
        <w:rPr>
          <w:rFonts w:ascii="Arial" w:hAnsi="Arial" w:cs="Arial"/>
          <w:sz w:val="22"/>
        </w:rPr>
        <w:t xml:space="preserve"> PCB</w:t>
      </w:r>
      <w:r>
        <w:rPr>
          <w:rFonts w:ascii="Arial" w:hAnsi="Arial" w:cs="Arial"/>
          <w:sz w:val="22"/>
        </w:rPr>
        <w:t xml:space="preserve"> pro I. limitní hodnotu a </w:t>
      </w:r>
      <w:r w:rsidRPr="008F42A1">
        <w:rPr>
          <w:rFonts w:ascii="Arial" w:hAnsi="Arial" w:cs="Arial"/>
          <w:sz w:val="22"/>
        </w:rPr>
        <w:t xml:space="preserve">u </w:t>
      </w:r>
      <w:proofErr w:type="spellStart"/>
      <w:r w:rsidRPr="008F42A1">
        <w:rPr>
          <w:rFonts w:ascii="Arial" w:hAnsi="Arial" w:cs="Arial"/>
          <w:sz w:val="22"/>
          <w:u w:val="single"/>
        </w:rPr>
        <w:t>benzo</w:t>
      </w:r>
      <w:proofErr w:type="spellEnd"/>
      <w:r w:rsidRPr="008F42A1">
        <w:rPr>
          <w:rFonts w:ascii="Arial" w:hAnsi="Arial" w:cs="Arial"/>
          <w:sz w:val="22"/>
          <w:u w:val="single"/>
        </w:rPr>
        <w:t>(a)pyrenu pro II. limitní hodnotu</w:t>
      </w:r>
      <w:r w:rsidRPr="008F42A1">
        <w:rPr>
          <w:rFonts w:ascii="Arial" w:hAnsi="Arial" w:cs="Arial"/>
          <w:sz w:val="22"/>
        </w:rPr>
        <w:t xml:space="preserve">. </w:t>
      </w:r>
      <w:r w:rsidR="0060580E">
        <w:rPr>
          <w:rFonts w:ascii="Arial" w:hAnsi="Arial" w:cs="Arial"/>
          <w:sz w:val="22"/>
        </w:rPr>
        <w:t xml:space="preserve">Podle novelizované vyhlášky (tabulka </w:t>
      </w:r>
      <w:proofErr w:type="gramStart"/>
      <w:r w:rsidR="00FE2154">
        <w:rPr>
          <w:rFonts w:ascii="Arial" w:hAnsi="Arial" w:cs="Arial"/>
          <w:sz w:val="22"/>
        </w:rPr>
        <w:t>4</w:t>
      </w:r>
      <w:r w:rsidR="0060580E">
        <w:rPr>
          <w:rFonts w:ascii="Arial" w:hAnsi="Arial" w:cs="Arial"/>
          <w:sz w:val="22"/>
        </w:rPr>
        <w:t>b</w:t>
      </w:r>
      <w:proofErr w:type="gramEnd"/>
      <w:r w:rsidR="0060580E">
        <w:rPr>
          <w:rFonts w:ascii="Arial" w:hAnsi="Arial" w:cs="Arial"/>
          <w:sz w:val="22"/>
        </w:rPr>
        <w:t xml:space="preserve">) není již </w:t>
      </w:r>
      <w:proofErr w:type="spellStart"/>
      <w:r w:rsidR="0060580E">
        <w:rPr>
          <w:rFonts w:ascii="Arial" w:hAnsi="Arial" w:cs="Arial"/>
          <w:sz w:val="22"/>
        </w:rPr>
        <w:t>bezo</w:t>
      </w:r>
      <w:proofErr w:type="spellEnd"/>
      <w:r w:rsidR="0060580E">
        <w:rPr>
          <w:rFonts w:ascii="Arial" w:hAnsi="Arial" w:cs="Arial"/>
          <w:sz w:val="22"/>
        </w:rPr>
        <w:t xml:space="preserve">(a)pyren samostatně hodnocen a množství PAU již </w:t>
      </w:r>
      <w:r w:rsidR="00FE2154">
        <w:rPr>
          <w:rFonts w:ascii="Arial" w:hAnsi="Arial" w:cs="Arial"/>
          <w:sz w:val="22"/>
        </w:rPr>
        <w:t xml:space="preserve">pravděpodobně </w:t>
      </w:r>
      <w:r w:rsidR="0060580E">
        <w:rPr>
          <w:rFonts w:ascii="Arial" w:hAnsi="Arial" w:cs="Arial"/>
          <w:sz w:val="22"/>
        </w:rPr>
        <w:t>vyhovují limitní hodnotě</w:t>
      </w:r>
      <w:r w:rsidR="00FE2154">
        <w:rPr>
          <w:rFonts w:ascii="Arial" w:hAnsi="Arial" w:cs="Arial"/>
          <w:sz w:val="22"/>
          <w:vertAlign w:val="superscript"/>
        </w:rPr>
        <w:t>*)</w:t>
      </w:r>
      <w:r w:rsidR="0060580E">
        <w:rPr>
          <w:rFonts w:ascii="Arial" w:hAnsi="Arial" w:cs="Arial"/>
          <w:sz w:val="22"/>
        </w:rPr>
        <w:t>.</w:t>
      </w:r>
      <w:r w:rsidR="000810C9">
        <w:rPr>
          <w:rFonts w:ascii="Arial" w:hAnsi="Arial" w:cs="Arial"/>
          <w:sz w:val="22"/>
        </w:rPr>
        <w:t xml:space="preserve"> </w:t>
      </w:r>
      <w:r w:rsidR="008F42A1">
        <w:rPr>
          <w:rFonts w:ascii="Arial" w:hAnsi="Arial" w:cs="Arial"/>
          <w:sz w:val="22"/>
        </w:rPr>
        <w:t xml:space="preserve">Dle §6, bodu 3, odst. a), </w:t>
      </w:r>
      <w:proofErr w:type="spellStart"/>
      <w:r w:rsidR="008F42A1">
        <w:rPr>
          <w:rFonts w:ascii="Arial" w:hAnsi="Arial" w:cs="Arial"/>
          <w:sz w:val="22"/>
        </w:rPr>
        <w:t>vyhl</w:t>
      </w:r>
      <w:proofErr w:type="spellEnd"/>
      <w:r w:rsidR="008F42A1">
        <w:rPr>
          <w:rFonts w:ascii="Arial" w:hAnsi="Arial" w:cs="Arial"/>
          <w:sz w:val="22"/>
        </w:rPr>
        <w:t xml:space="preserve">. 273/2021 Sb. </w:t>
      </w:r>
      <w:r w:rsidR="008F42A1" w:rsidRPr="00F83E93">
        <w:rPr>
          <w:rFonts w:ascii="Arial" w:hAnsi="Arial" w:cs="Arial"/>
          <w:sz w:val="22"/>
          <w:u w:val="single"/>
        </w:rPr>
        <w:t>není</w:t>
      </w:r>
      <w:r w:rsidR="008F42A1">
        <w:rPr>
          <w:rFonts w:ascii="Arial" w:hAnsi="Arial" w:cs="Arial"/>
          <w:sz w:val="22"/>
        </w:rPr>
        <w:t xml:space="preserve"> materiál</w:t>
      </w:r>
      <w:r w:rsidR="0060580E">
        <w:rPr>
          <w:rFonts w:ascii="Arial" w:hAnsi="Arial" w:cs="Arial"/>
          <w:sz w:val="22"/>
        </w:rPr>
        <w:t xml:space="preserve"> ze vzor</w:t>
      </w:r>
      <w:r w:rsidR="00FE2154">
        <w:rPr>
          <w:rFonts w:ascii="Arial" w:hAnsi="Arial" w:cs="Arial"/>
          <w:sz w:val="22"/>
        </w:rPr>
        <w:t>k</w:t>
      </w:r>
      <w:r w:rsidR="0060580E">
        <w:rPr>
          <w:rFonts w:ascii="Arial" w:hAnsi="Arial" w:cs="Arial"/>
          <w:sz w:val="22"/>
        </w:rPr>
        <w:t>u č. 1</w:t>
      </w:r>
      <w:r w:rsidR="008F42A1">
        <w:rPr>
          <w:rFonts w:ascii="Arial" w:hAnsi="Arial" w:cs="Arial"/>
          <w:sz w:val="22"/>
        </w:rPr>
        <w:t xml:space="preserve"> </w:t>
      </w:r>
      <w:r w:rsidR="008F42A1" w:rsidRPr="00F83E93">
        <w:rPr>
          <w:rFonts w:ascii="Arial" w:hAnsi="Arial" w:cs="Arial"/>
          <w:sz w:val="22"/>
          <w:u w:val="single"/>
        </w:rPr>
        <w:t>vhodný k</w:t>
      </w:r>
      <w:r w:rsidR="00FE2154">
        <w:rPr>
          <w:rFonts w:ascii="Arial" w:hAnsi="Arial" w:cs="Arial"/>
          <w:sz w:val="22"/>
          <w:u w:val="single"/>
        </w:rPr>
        <w:t> </w:t>
      </w:r>
      <w:r w:rsidR="008F42A1" w:rsidRPr="00F83E93">
        <w:rPr>
          <w:rFonts w:ascii="Arial" w:hAnsi="Arial" w:cs="Arial"/>
          <w:sz w:val="22"/>
          <w:u w:val="single"/>
        </w:rPr>
        <w:t>zasypávání</w:t>
      </w:r>
      <w:r w:rsidR="00FE2154">
        <w:rPr>
          <w:rFonts w:ascii="Arial" w:hAnsi="Arial" w:cs="Arial"/>
          <w:sz w:val="22"/>
        </w:rPr>
        <w:t>, a to kvůli nadlimitní hodnotě PCB.</w:t>
      </w:r>
    </w:p>
    <w:p w14:paraId="22FBC7F8" w14:textId="77777777" w:rsidR="00BE4257" w:rsidRPr="00BE4257" w:rsidRDefault="008F42A1" w:rsidP="001076FB">
      <w:pPr>
        <w:autoSpaceDE w:val="0"/>
        <w:autoSpaceDN w:val="0"/>
        <w:adjustRightInd w:val="0"/>
        <w:spacing w:after="0"/>
        <w:ind w:firstLine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Hodnoty </w:t>
      </w:r>
      <w:r w:rsidR="00BE4257" w:rsidRPr="00BE4257">
        <w:rPr>
          <w:rFonts w:ascii="Arial" w:hAnsi="Arial" w:cs="Arial"/>
          <w:sz w:val="22"/>
        </w:rPr>
        <w:t>koncentrace škodlivin ve výluhu odpadů</w:t>
      </w:r>
      <w:r>
        <w:rPr>
          <w:rFonts w:ascii="Arial" w:hAnsi="Arial" w:cs="Arial"/>
          <w:sz w:val="22"/>
        </w:rPr>
        <w:t xml:space="preserve"> (tabulka č. </w:t>
      </w:r>
      <w:r w:rsidR="00557C3C">
        <w:rPr>
          <w:rFonts w:ascii="Arial" w:hAnsi="Arial" w:cs="Arial"/>
          <w:sz w:val="22"/>
        </w:rPr>
        <w:t>5</w:t>
      </w:r>
      <w:r>
        <w:rPr>
          <w:rFonts w:ascii="Arial" w:hAnsi="Arial" w:cs="Arial"/>
          <w:sz w:val="22"/>
        </w:rPr>
        <w:t>)</w:t>
      </w:r>
      <w:r w:rsidR="00BE4257" w:rsidRPr="00BE4257">
        <w:rPr>
          <w:rFonts w:ascii="Arial" w:hAnsi="Arial" w:cs="Arial"/>
          <w:sz w:val="22"/>
        </w:rPr>
        <w:t xml:space="preserve"> </w:t>
      </w:r>
      <w:r w:rsidR="00975B25">
        <w:rPr>
          <w:rFonts w:ascii="Arial" w:hAnsi="Arial" w:cs="Arial"/>
          <w:sz w:val="22"/>
        </w:rPr>
        <w:t xml:space="preserve">všechny </w:t>
      </w:r>
      <w:r w:rsidR="00BE4257" w:rsidRPr="00BE4257">
        <w:rPr>
          <w:rFonts w:ascii="Arial" w:hAnsi="Arial" w:cs="Arial"/>
          <w:sz w:val="22"/>
        </w:rPr>
        <w:t>vyhovují danému limitu.</w:t>
      </w:r>
    </w:p>
    <w:p w14:paraId="303344E5" w14:textId="77777777" w:rsidR="00BE4257" w:rsidRDefault="00BE4257" w:rsidP="001076FB">
      <w:pPr>
        <w:autoSpaceDE w:val="0"/>
        <w:autoSpaceDN w:val="0"/>
        <w:adjustRightInd w:val="0"/>
        <w:spacing w:after="0"/>
        <w:ind w:firstLine="426"/>
        <w:rPr>
          <w:rFonts w:ascii="Arial" w:hAnsi="Arial" w:cs="Arial"/>
          <w:color w:val="FF0000"/>
          <w:sz w:val="22"/>
        </w:rPr>
      </w:pPr>
    </w:p>
    <w:p w14:paraId="39E6C9D4" w14:textId="77777777" w:rsidR="00975B25" w:rsidRPr="00975B25" w:rsidRDefault="00F073AE" w:rsidP="004C3B82">
      <w:pPr>
        <w:spacing w:line="240" w:lineRule="auto"/>
        <w:jc w:val="left"/>
        <w:rPr>
          <w:rFonts w:ascii="Arial" w:eastAsia="Times New Roman" w:hAnsi="Arial" w:cs="Arial"/>
          <w:color w:val="7030A0"/>
          <w:sz w:val="22"/>
          <w:lang w:eastAsia="cs-CZ"/>
        </w:rPr>
      </w:pPr>
      <w:r w:rsidRPr="00886A15">
        <w:rPr>
          <w:rFonts w:ascii="Arial" w:hAnsi="Arial" w:cs="Arial"/>
          <w:i/>
          <w:sz w:val="22"/>
        </w:rPr>
        <w:t xml:space="preserve">Vzorek č. </w:t>
      </w:r>
      <w:r w:rsidRPr="00F27716">
        <w:rPr>
          <w:rFonts w:ascii="Arial" w:hAnsi="Arial" w:cs="Arial"/>
          <w:i/>
          <w:sz w:val="22"/>
        </w:rPr>
        <w:t>2</w:t>
      </w:r>
      <w:r w:rsidR="00975B25" w:rsidRPr="00F27716">
        <w:rPr>
          <w:rFonts w:ascii="Arial" w:hAnsi="Arial" w:cs="Arial"/>
          <w:i/>
          <w:sz w:val="22"/>
        </w:rPr>
        <w:t xml:space="preserve"> </w:t>
      </w:r>
      <w:r w:rsidR="00975B25" w:rsidRPr="00F27716">
        <w:rPr>
          <w:rFonts w:ascii="Arial" w:eastAsia="Times New Roman" w:hAnsi="Arial" w:cs="Arial"/>
          <w:i/>
          <w:sz w:val="22"/>
          <w:lang w:eastAsia="cs-CZ"/>
        </w:rPr>
        <w:t>(podloží z chebské koleje)</w:t>
      </w:r>
    </w:p>
    <w:p w14:paraId="65D98C2D" w14:textId="77777777" w:rsidR="004C3B82" w:rsidRPr="008F42A1" w:rsidRDefault="004C3B82" w:rsidP="004C3B82">
      <w:pPr>
        <w:ind w:firstLine="426"/>
        <w:rPr>
          <w:rFonts w:ascii="Arial" w:hAnsi="Arial" w:cs="Arial"/>
          <w:sz w:val="22"/>
        </w:rPr>
      </w:pPr>
      <w:r w:rsidRPr="008F42A1">
        <w:rPr>
          <w:rFonts w:ascii="Arial" w:hAnsi="Arial" w:cs="Arial"/>
          <w:sz w:val="22"/>
        </w:rPr>
        <w:t xml:space="preserve">Z porovnání tabulek č. </w:t>
      </w:r>
      <w:r w:rsidR="00FE2154">
        <w:rPr>
          <w:rFonts w:ascii="Arial" w:hAnsi="Arial" w:cs="Arial"/>
          <w:sz w:val="22"/>
        </w:rPr>
        <w:t>2</w:t>
      </w:r>
      <w:r w:rsidRPr="008F42A1">
        <w:rPr>
          <w:rFonts w:ascii="Arial" w:hAnsi="Arial" w:cs="Arial"/>
          <w:sz w:val="22"/>
        </w:rPr>
        <w:t>,</w:t>
      </w:r>
      <w:r w:rsidR="00FE2154">
        <w:rPr>
          <w:rFonts w:ascii="Arial" w:hAnsi="Arial" w:cs="Arial"/>
          <w:sz w:val="22"/>
        </w:rPr>
        <w:t xml:space="preserve"> 3</w:t>
      </w:r>
      <w:r w:rsidRPr="008F42A1">
        <w:rPr>
          <w:rFonts w:ascii="Arial" w:hAnsi="Arial" w:cs="Arial"/>
          <w:sz w:val="22"/>
        </w:rPr>
        <w:t xml:space="preserve"> a 4</w:t>
      </w:r>
      <w:r>
        <w:rPr>
          <w:rFonts w:ascii="Arial" w:hAnsi="Arial" w:cs="Arial"/>
          <w:sz w:val="22"/>
        </w:rPr>
        <w:t xml:space="preserve">, jako u předchozího vzorku, </w:t>
      </w:r>
      <w:r w:rsidRPr="008F42A1">
        <w:rPr>
          <w:rFonts w:ascii="Arial" w:hAnsi="Arial" w:cs="Arial"/>
          <w:sz w:val="22"/>
        </w:rPr>
        <w:t xml:space="preserve">vyplývá, že hodnocený materiál </w:t>
      </w:r>
      <w:r w:rsidRPr="004C3B82">
        <w:rPr>
          <w:rFonts w:ascii="Arial" w:hAnsi="Arial" w:cs="Arial"/>
          <w:sz w:val="22"/>
        </w:rPr>
        <w:t xml:space="preserve">vzorku č. 2 </w:t>
      </w:r>
      <w:r w:rsidRPr="008F42A1">
        <w:rPr>
          <w:rFonts w:ascii="Arial" w:hAnsi="Arial" w:cs="Arial"/>
          <w:sz w:val="22"/>
          <w:u w:val="single"/>
        </w:rPr>
        <w:t>vyhovuje podmínkám</w:t>
      </w:r>
      <w:r w:rsidRPr="008F42A1">
        <w:rPr>
          <w:rFonts w:ascii="Arial" w:hAnsi="Arial" w:cs="Arial"/>
          <w:sz w:val="22"/>
        </w:rPr>
        <w:t xml:space="preserve"> pro uložení odpadů na skládku kategorie S–IO (inertní odpad). Žádná z hodnot nepřesahuje dané limitní hodnoty dané pro tuto kategorii skládky. </w:t>
      </w:r>
    </w:p>
    <w:p w14:paraId="65E38318" w14:textId="77777777" w:rsidR="000810C9" w:rsidRDefault="004C3B82" w:rsidP="004C3B82">
      <w:pPr>
        <w:autoSpaceDE w:val="0"/>
        <w:autoSpaceDN w:val="0"/>
        <w:adjustRightInd w:val="0"/>
        <w:ind w:firstLine="426"/>
        <w:rPr>
          <w:rFonts w:ascii="Arial" w:hAnsi="Arial" w:cs="Arial"/>
          <w:sz w:val="22"/>
        </w:rPr>
      </w:pPr>
      <w:r w:rsidRPr="00886A15">
        <w:rPr>
          <w:rFonts w:ascii="Arial" w:hAnsi="Arial" w:cs="Arial"/>
          <w:sz w:val="22"/>
        </w:rPr>
        <w:t xml:space="preserve">V tabulce č. </w:t>
      </w:r>
      <w:r w:rsidR="00FE2154">
        <w:rPr>
          <w:rFonts w:ascii="Arial" w:hAnsi="Arial" w:cs="Arial"/>
          <w:sz w:val="22"/>
        </w:rPr>
        <w:t>4</w:t>
      </w:r>
      <w:r w:rsidR="000810C9">
        <w:rPr>
          <w:rFonts w:ascii="Arial" w:hAnsi="Arial" w:cs="Arial"/>
          <w:sz w:val="22"/>
        </w:rPr>
        <w:t>a</w:t>
      </w:r>
      <w:r w:rsidRPr="00886A15">
        <w:rPr>
          <w:rFonts w:ascii="Arial" w:hAnsi="Arial" w:cs="Arial"/>
          <w:sz w:val="22"/>
        </w:rPr>
        <w:t xml:space="preserve"> (obsah škodlivin v</w:t>
      </w:r>
      <w:r w:rsidR="000810C9">
        <w:rPr>
          <w:rFonts w:ascii="Arial" w:hAnsi="Arial" w:cs="Arial"/>
          <w:sz w:val="22"/>
        </w:rPr>
        <w:t> </w:t>
      </w:r>
      <w:r w:rsidRPr="00886A15">
        <w:rPr>
          <w:rFonts w:ascii="Arial" w:hAnsi="Arial" w:cs="Arial"/>
          <w:sz w:val="22"/>
        </w:rPr>
        <w:t>sušině</w:t>
      </w:r>
      <w:r w:rsidR="000810C9">
        <w:rPr>
          <w:rFonts w:ascii="Arial" w:hAnsi="Arial" w:cs="Arial"/>
          <w:sz w:val="22"/>
        </w:rPr>
        <w:t xml:space="preserve"> podle původní vyhlášky 273/2021 Sb.</w:t>
      </w:r>
      <w:r w:rsidRPr="00886A15">
        <w:rPr>
          <w:rFonts w:ascii="Arial" w:hAnsi="Arial" w:cs="Arial"/>
          <w:sz w:val="22"/>
        </w:rPr>
        <w:t xml:space="preserve">) byl u vzorku </w:t>
      </w:r>
      <w:r w:rsidR="00DA176C">
        <w:rPr>
          <w:rFonts w:ascii="Arial" w:hAnsi="Arial" w:cs="Arial"/>
          <w:sz w:val="22"/>
        </w:rPr>
        <w:t>2</w:t>
      </w:r>
      <w:r w:rsidRPr="00886A15">
        <w:rPr>
          <w:rFonts w:ascii="Arial" w:hAnsi="Arial" w:cs="Arial"/>
          <w:sz w:val="22"/>
        </w:rPr>
        <w:t xml:space="preserve"> zjištěn nadlimitní obsah As, PAU a </w:t>
      </w:r>
      <w:r w:rsidR="00886A15" w:rsidRPr="00886A15">
        <w:rPr>
          <w:rFonts w:ascii="Arial" w:hAnsi="Arial" w:cs="Arial"/>
          <w:sz w:val="22"/>
        </w:rPr>
        <w:t>Ni</w:t>
      </w:r>
      <w:r w:rsidRPr="00886A15">
        <w:rPr>
          <w:rFonts w:ascii="Arial" w:hAnsi="Arial" w:cs="Arial"/>
          <w:sz w:val="22"/>
        </w:rPr>
        <w:t xml:space="preserve"> pro I. limitní hodnotu a u </w:t>
      </w:r>
      <w:proofErr w:type="spellStart"/>
      <w:r w:rsidRPr="00886A15">
        <w:rPr>
          <w:rFonts w:ascii="Arial" w:hAnsi="Arial" w:cs="Arial"/>
          <w:sz w:val="22"/>
          <w:u w:val="single"/>
        </w:rPr>
        <w:t>benzo</w:t>
      </w:r>
      <w:proofErr w:type="spellEnd"/>
      <w:r w:rsidRPr="00886A15">
        <w:rPr>
          <w:rFonts w:ascii="Arial" w:hAnsi="Arial" w:cs="Arial"/>
          <w:sz w:val="22"/>
          <w:u w:val="single"/>
        </w:rPr>
        <w:t>(a)pyrenu</w:t>
      </w:r>
      <w:r w:rsidR="00886A15" w:rsidRPr="00886A15">
        <w:rPr>
          <w:rFonts w:ascii="Arial" w:hAnsi="Arial" w:cs="Arial"/>
          <w:sz w:val="22"/>
          <w:u w:val="single"/>
        </w:rPr>
        <w:t xml:space="preserve"> a C10-C40</w:t>
      </w:r>
      <w:r w:rsidRPr="00886A15">
        <w:rPr>
          <w:rFonts w:ascii="Arial" w:hAnsi="Arial" w:cs="Arial"/>
          <w:sz w:val="22"/>
          <w:u w:val="single"/>
        </w:rPr>
        <w:t xml:space="preserve"> pro II. limitní hodnotu</w:t>
      </w:r>
      <w:r w:rsidRPr="00886A15">
        <w:rPr>
          <w:rFonts w:ascii="Arial" w:hAnsi="Arial" w:cs="Arial"/>
          <w:sz w:val="22"/>
        </w:rPr>
        <w:t xml:space="preserve">. </w:t>
      </w:r>
      <w:r w:rsidR="000810C9">
        <w:rPr>
          <w:rFonts w:ascii="Arial" w:hAnsi="Arial" w:cs="Arial"/>
          <w:sz w:val="22"/>
        </w:rPr>
        <w:t xml:space="preserve">Podle novelizované vyhlášky (tabulka </w:t>
      </w:r>
      <w:proofErr w:type="gramStart"/>
      <w:r w:rsidR="00FE2154">
        <w:rPr>
          <w:rFonts w:ascii="Arial" w:hAnsi="Arial" w:cs="Arial"/>
          <w:sz w:val="22"/>
        </w:rPr>
        <w:t>4b</w:t>
      </w:r>
      <w:proofErr w:type="gramEnd"/>
      <w:r w:rsidR="000810C9">
        <w:rPr>
          <w:rFonts w:ascii="Arial" w:hAnsi="Arial" w:cs="Arial"/>
          <w:sz w:val="22"/>
        </w:rPr>
        <w:t xml:space="preserve">) není již </w:t>
      </w:r>
      <w:proofErr w:type="spellStart"/>
      <w:r w:rsidR="000810C9">
        <w:rPr>
          <w:rFonts w:ascii="Arial" w:hAnsi="Arial" w:cs="Arial"/>
          <w:sz w:val="22"/>
        </w:rPr>
        <w:t>be</w:t>
      </w:r>
      <w:r w:rsidR="00FE2154">
        <w:rPr>
          <w:rFonts w:ascii="Arial" w:hAnsi="Arial" w:cs="Arial"/>
          <w:sz w:val="22"/>
        </w:rPr>
        <w:t>n</w:t>
      </w:r>
      <w:r w:rsidR="000810C9">
        <w:rPr>
          <w:rFonts w:ascii="Arial" w:hAnsi="Arial" w:cs="Arial"/>
          <w:sz w:val="22"/>
        </w:rPr>
        <w:t>zo</w:t>
      </w:r>
      <w:proofErr w:type="spellEnd"/>
      <w:r w:rsidR="000810C9">
        <w:rPr>
          <w:rFonts w:ascii="Arial" w:hAnsi="Arial" w:cs="Arial"/>
          <w:sz w:val="22"/>
        </w:rPr>
        <w:t>(a)pyren samostatně hodnocen a množství PAU již vyhovují limitní hodnotě.</w:t>
      </w:r>
    </w:p>
    <w:p w14:paraId="64292D5F" w14:textId="77777777" w:rsidR="004C3B82" w:rsidRPr="000A3063" w:rsidRDefault="004C3B82" w:rsidP="004C3B82">
      <w:pPr>
        <w:autoSpaceDE w:val="0"/>
        <w:autoSpaceDN w:val="0"/>
        <w:adjustRightInd w:val="0"/>
        <w:ind w:firstLine="426"/>
        <w:rPr>
          <w:rFonts w:ascii="Arial" w:hAnsi="Arial" w:cs="Arial"/>
          <w:sz w:val="22"/>
        </w:rPr>
      </w:pPr>
      <w:r w:rsidRPr="00886A15">
        <w:rPr>
          <w:rFonts w:ascii="Arial" w:hAnsi="Arial" w:cs="Arial"/>
          <w:sz w:val="22"/>
        </w:rPr>
        <w:t xml:space="preserve">Dle §6, bodu 3, odst. a), </w:t>
      </w:r>
      <w:proofErr w:type="spellStart"/>
      <w:r w:rsidRPr="00886A15">
        <w:rPr>
          <w:rFonts w:ascii="Arial" w:hAnsi="Arial" w:cs="Arial"/>
          <w:sz w:val="22"/>
        </w:rPr>
        <w:t>vyhl</w:t>
      </w:r>
      <w:proofErr w:type="spellEnd"/>
      <w:r w:rsidRPr="00886A15">
        <w:rPr>
          <w:rFonts w:ascii="Arial" w:hAnsi="Arial" w:cs="Arial"/>
          <w:sz w:val="22"/>
        </w:rPr>
        <w:t xml:space="preserve">. 273/2021 Sb. </w:t>
      </w:r>
      <w:r w:rsidRPr="00886A15">
        <w:rPr>
          <w:rFonts w:ascii="Arial" w:hAnsi="Arial" w:cs="Arial"/>
          <w:sz w:val="22"/>
          <w:u w:val="single"/>
        </w:rPr>
        <w:t>není</w:t>
      </w:r>
      <w:r w:rsidRPr="00886A15">
        <w:rPr>
          <w:rFonts w:ascii="Arial" w:hAnsi="Arial" w:cs="Arial"/>
          <w:sz w:val="22"/>
        </w:rPr>
        <w:t xml:space="preserve"> tento materiál </w:t>
      </w:r>
      <w:r w:rsidRPr="00886A15">
        <w:rPr>
          <w:rFonts w:ascii="Arial" w:hAnsi="Arial" w:cs="Arial"/>
          <w:sz w:val="22"/>
          <w:u w:val="single"/>
        </w:rPr>
        <w:t>vhodný k</w:t>
      </w:r>
      <w:r w:rsidR="000A3063">
        <w:rPr>
          <w:rFonts w:ascii="Arial" w:hAnsi="Arial" w:cs="Arial"/>
          <w:sz w:val="22"/>
          <w:u w:val="single"/>
        </w:rPr>
        <w:t> </w:t>
      </w:r>
      <w:r w:rsidRPr="00886A15">
        <w:rPr>
          <w:rFonts w:ascii="Arial" w:hAnsi="Arial" w:cs="Arial"/>
          <w:sz w:val="22"/>
          <w:u w:val="single"/>
        </w:rPr>
        <w:t>zasypávání</w:t>
      </w:r>
      <w:r w:rsidR="000A3063">
        <w:rPr>
          <w:rFonts w:ascii="Arial" w:hAnsi="Arial" w:cs="Arial"/>
          <w:sz w:val="22"/>
        </w:rPr>
        <w:t>, a to kvůli nadlimitním hodnotám alifatických uhlovodíků C</w:t>
      </w:r>
      <w:r w:rsidR="000A3063">
        <w:rPr>
          <w:rFonts w:ascii="Arial" w:hAnsi="Arial" w:cs="Arial"/>
          <w:sz w:val="22"/>
          <w:vertAlign w:val="subscript"/>
        </w:rPr>
        <w:t xml:space="preserve">10 </w:t>
      </w:r>
      <w:r w:rsidR="000A3063">
        <w:rPr>
          <w:rFonts w:ascii="Arial" w:hAnsi="Arial" w:cs="Arial"/>
          <w:sz w:val="22"/>
        </w:rPr>
        <w:t>– C</w:t>
      </w:r>
      <w:r w:rsidR="000A3063">
        <w:rPr>
          <w:rFonts w:ascii="Arial" w:hAnsi="Arial" w:cs="Arial"/>
          <w:sz w:val="22"/>
          <w:vertAlign w:val="subscript"/>
        </w:rPr>
        <w:t>40</w:t>
      </w:r>
      <w:r w:rsidR="000A3063">
        <w:rPr>
          <w:rFonts w:ascii="Arial" w:hAnsi="Arial" w:cs="Arial"/>
          <w:sz w:val="22"/>
        </w:rPr>
        <w:t>.</w:t>
      </w:r>
    </w:p>
    <w:p w14:paraId="1ABE86CE" w14:textId="77777777" w:rsidR="004C3B82" w:rsidRPr="00886A15" w:rsidRDefault="004C3B82" w:rsidP="004C3B82">
      <w:pPr>
        <w:autoSpaceDE w:val="0"/>
        <w:autoSpaceDN w:val="0"/>
        <w:adjustRightInd w:val="0"/>
        <w:spacing w:after="0"/>
        <w:ind w:firstLine="426"/>
        <w:rPr>
          <w:rFonts w:ascii="Arial" w:hAnsi="Arial" w:cs="Arial"/>
          <w:sz w:val="22"/>
        </w:rPr>
      </w:pPr>
      <w:r w:rsidRPr="00886A15">
        <w:rPr>
          <w:rFonts w:ascii="Arial" w:hAnsi="Arial" w:cs="Arial"/>
          <w:sz w:val="22"/>
        </w:rPr>
        <w:t xml:space="preserve">Hodnoty koncentrace škodlivin ve výluhu odpadů (tabulka č. </w:t>
      </w:r>
      <w:r w:rsidR="00557C3C">
        <w:rPr>
          <w:rFonts w:ascii="Arial" w:hAnsi="Arial" w:cs="Arial"/>
          <w:sz w:val="22"/>
        </w:rPr>
        <w:t>5</w:t>
      </w:r>
      <w:r w:rsidRPr="00886A15">
        <w:rPr>
          <w:rFonts w:ascii="Arial" w:hAnsi="Arial" w:cs="Arial"/>
          <w:sz w:val="22"/>
        </w:rPr>
        <w:t>) všechny vyhovují danému limitu.</w:t>
      </w:r>
    </w:p>
    <w:p w14:paraId="1A4658E4" w14:textId="77777777" w:rsidR="00F073AE" w:rsidRDefault="00F073AE" w:rsidP="006721D6">
      <w:pPr>
        <w:ind w:firstLine="426"/>
        <w:rPr>
          <w:rFonts w:ascii="Arial" w:hAnsi="Arial" w:cs="Arial"/>
          <w:color w:val="FF0000"/>
          <w:sz w:val="22"/>
        </w:rPr>
      </w:pPr>
    </w:p>
    <w:p w14:paraId="17CCE451" w14:textId="77777777" w:rsidR="000A3063" w:rsidRDefault="000A3063" w:rsidP="006721D6">
      <w:pPr>
        <w:ind w:firstLine="426"/>
        <w:rPr>
          <w:rFonts w:ascii="Arial" w:hAnsi="Arial" w:cs="Arial"/>
          <w:color w:val="FF0000"/>
          <w:sz w:val="22"/>
        </w:rPr>
      </w:pPr>
    </w:p>
    <w:p w14:paraId="2A5FC7D3" w14:textId="77777777" w:rsidR="00975B25" w:rsidRPr="00975B25" w:rsidRDefault="00F073AE" w:rsidP="00975B25">
      <w:pPr>
        <w:spacing w:line="240" w:lineRule="auto"/>
        <w:jc w:val="left"/>
        <w:rPr>
          <w:rFonts w:ascii="Arial" w:eastAsia="Times New Roman" w:hAnsi="Arial" w:cs="Arial"/>
          <w:color w:val="7030A0"/>
          <w:sz w:val="22"/>
          <w:lang w:eastAsia="cs-CZ"/>
        </w:rPr>
      </w:pPr>
      <w:r w:rsidRPr="00C2469C">
        <w:rPr>
          <w:rFonts w:ascii="Arial" w:hAnsi="Arial" w:cs="Arial"/>
          <w:i/>
          <w:sz w:val="22"/>
        </w:rPr>
        <w:lastRenderedPageBreak/>
        <w:t>Vzorek č. 3</w:t>
      </w:r>
      <w:r w:rsidR="00975B25" w:rsidRPr="00975B25">
        <w:rPr>
          <w:rFonts w:ascii="Arial" w:hAnsi="Arial" w:cs="Arial"/>
          <w:i/>
          <w:color w:val="0070C0"/>
          <w:sz w:val="22"/>
        </w:rPr>
        <w:t xml:space="preserve"> </w:t>
      </w:r>
      <w:r w:rsidR="00975B25" w:rsidRPr="004D1048">
        <w:rPr>
          <w:rFonts w:ascii="Arial" w:hAnsi="Arial" w:cs="Arial"/>
          <w:i/>
          <w:sz w:val="22"/>
        </w:rPr>
        <w:t>(</w:t>
      </w:r>
      <w:r w:rsidR="00271C83">
        <w:rPr>
          <w:rFonts w:ascii="Arial" w:eastAsia="Times New Roman" w:hAnsi="Arial" w:cs="Arial"/>
          <w:i/>
          <w:sz w:val="22"/>
          <w:lang w:eastAsia="cs-CZ"/>
        </w:rPr>
        <w:t>podloží</w:t>
      </w:r>
      <w:r w:rsidR="00975B25" w:rsidRPr="004D1048">
        <w:rPr>
          <w:rFonts w:ascii="Arial" w:eastAsia="Times New Roman" w:hAnsi="Arial" w:cs="Arial"/>
          <w:i/>
          <w:sz w:val="22"/>
          <w:lang w:eastAsia="cs-CZ"/>
        </w:rPr>
        <w:t xml:space="preserve"> z nádraží)</w:t>
      </w:r>
    </w:p>
    <w:p w14:paraId="3781BFAC" w14:textId="77777777" w:rsidR="00886A15" w:rsidRPr="00C2469C" w:rsidRDefault="00886A15" w:rsidP="00886A15">
      <w:pPr>
        <w:ind w:firstLine="426"/>
        <w:rPr>
          <w:rFonts w:ascii="Arial" w:hAnsi="Arial" w:cs="Arial"/>
          <w:sz w:val="22"/>
        </w:rPr>
      </w:pPr>
      <w:r w:rsidRPr="00C2469C">
        <w:rPr>
          <w:rFonts w:ascii="Arial" w:hAnsi="Arial" w:cs="Arial"/>
          <w:sz w:val="22"/>
        </w:rPr>
        <w:t>Z porovnání tabulek č. 1, 2 a 4, jako u předchozí</w:t>
      </w:r>
      <w:r w:rsidR="00C2469C" w:rsidRPr="00C2469C">
        <w:rPr>
          <w:rFonts w:ascii="Arial" w:hAnsi="Arial" w:cs="Arial"/>
          <w:sz w:val="22"/>
        </w:rPr>
        <w:t>ch dvou</w:t>
      </w:r>
      <w:r w:rsidRPr="00C2469C">
        <w:rPr>
          <w:rFonts w:ascii="Arial" w:hAnsi="Arial" w:cs="Arial"/>
          <w:sz w:val="22"/>
        </w:rPr>
        <w:t xml:space="preserve"> vzork</w:t>
      </w:r>
      <w:r w:rsidR="00C2469C" w:rsidRPr="00C2469C">
        <w:rPr>
          <w:rFonts w:ascii="Arial" w:hAnsi="Arial" w:cs="Arial"/>
          <w:sz w:val="22"/>
        </w:rPr>
        <w:t>ů</w:t>
      </w:r>
      <w:r w:rsidRPr="00C2469C">
        <w:rPr>
          <w:rFonts w:ascii="Arial" w:hAnsi="Arial" w:cs="Arial"/>
          <w:sz w:val="22"/>
        </w:rPr>
        <w:t xml:space="preserve">, vyplývá, že hodnocený materiál vzorku č. </w:t>
      </w:r>
      <w:r w:rsidR="00C2469C" w:rsidRPr="00C2469C">
        <w:rPr>
          <w:rFonts w:ascii="Arial" w:hAnsi="Arial" w:cs="Arial"/>
          <w:sz w:val="22"/>
        </w:rPr>
        <w:t>3</w:t>
      </w:r>
      <w:r w:rsidRPr="00C2469C">
        <w:rPr>
          <w:rFonts w:ascii="Arial" w:hAnsi="Arial" w:cs="Arial"/>
          <w:sz w:val="22"/>
        </w:rPr>
        <w:t xml:space="preserve"> </w:t>
      </w:r>
      <w:r w:rsidRPr="00C2469C">
        <w:rPr>
          <w:rFonts w:ascii="Arial" w:hAnsi="Arial" w:cs="Arial"/>
          <w:sz w:val="22"/>
          <w:u w:val="single"/>
        </w:rPr>
        <w:t>vyhovuje podmínkám</w:t>
      </w:r>
      <w:r w:rsidRPr="00C2469C">
        <w:rPr>
          <w:rFonts w:ascii="Arial" w:hAnsi="Arial" w:cs="Arial"/>
          <w:sz w:val="22"/>
        </w:rPr>
        <w:t xml:space="preserve"> pro uložení odpadů na skládku kategorie S–IO (inertní odpad). Žádná z hodnot nepřesahuje dané limitní hodnoty dané pro tuto kategorii skládky. </w:t>
      </w:r>
    </w:p>
    <w:p w14:paraId="07A2F10B" w14:textId="77777777" w:rsidR="000810C9" w:rsidRDefault="00886A15" w:rsidP="000810C9">
      <w:pPr>
        <w:autoSpaceDE w:val="0"/>
        <w:autoSpaceDN w:val="0"/>
        <w:adjustRightInd w:val="0"/>
        <w:ind w:firstLine="426"/>
        <w:rPr>
          <w:rFonts w:ascii="Arial" w:hAnsi="Arial" w:cs="Arial"/>
          <w:sz w:val="22"/>
        </w:rPr>
      </w:pPr>
      <w:r w:rsidRPr="006B402B">
        <w:rPr>
          <w:rFonts w:ascii="Arial" w:hAnsi="Arial" w:cs="Arial"/>
          <w:sz w:val="22"/>
        </w:rPr>
        <w:t>V tabulce č. 3</w:t>
      </w:r>
      <w:r w:rsidR="000810C9">
        <w:rPr>
          <w:rFonts w:ascii="Arial" w:hAnsi="Arial" w:cs="Arial"/>
          <w:sz w:val="22"/>
        </w:rPr>
        <w:t>a</w:t>
      </w:r>
      <w:r w:rsidRPr="006B402B">
        <w:rPr>
          <w:rFonts w:ascii="Arial" w:hAnsi="Arial" w:cs="Arial"/>
          <w:sz w:val="22"/>
        </w:rPr>
        <w:t xml:space="preserve"> (obsah škodlivin v</w:t>
      </w:r>
      <w:r w:rsidR="000810C9">
        <w:rPr>
          <w:rFonts w:ascii="Arial" w:hAnsi="Arial" w:cs="Arial"/>
          <w:sz w:val="22"/>
        </w:rPr>
        <w:t> </w:t>
      </w:r>
      <w:r w:rsidRPr="006B402B">
        <w:rPr>
          <w:rFonts w:ascii="Arial" w:hAnsi="Arial" w:cs="Arial"/>
          <w:sz w:val="22"/>
        </w:rPr>
        <w:t>sušině</w:t>
      </w:r>
      <w:r w:rsidR="000810C9">
        <w:rPr>
          <w:rFonts w:ascii="Arial" w:hAnsi="Arial" w:cs="Arial"/>
          <w:sz w:val="22"/>
        </w:rPr>
        <w:t xml:space="preserve"> podle původní vyhlášky 273/2021 Sb.</w:t>
      </w:r>
      <w:r w:rsidRPr="006B402B">
        <w:rPr>
          <w:rFonts w:ascii="Arial" w:hAnsi="Arial" w:cs="Arial"/>
          <w:sz w:val="22"/>
        </w:rPr>
        <w:t xml:space="preserve">) byl u vzorku </w:t>
      </w:r>
      <w:r w:rsidR="004D1048" w:rsidRPr="006B402B">
        <w:rPr>
          <w:rFonts w:ascii="Arial" w:hAnsi="Arial" w:cs="Arial"/>
          <w:sz w:val="22"/>
        </w:rPr>
        <w:t>3</w:t>
      </w:r>
      <w:r w:rsidRPr="006B402B">
        <w:rPr>
          <w:rFonts w:ascii="Arial" w:hAnsi="Arial" w:cs="Arial"/>
          <w:sz w:val="22"/>
        </w:rPr>
        <w:t xml:space="preserve"> zjištěn nadlimitní obsah As</w:t>
      </w:r>
      <w:r w:rsidR="005556F3" w:rsidRPr="006B402B">
        <w:rPr>
          <w:rFonts w:ascii="Arial" w:hAnsi="Arial" w:cs="Arial"/>
          <w:sz w:val="22"/>
        </w:rPr>
        <w:t xml:space="preserve"> a</w:t>
      </w:r>
      <w:r w:rsidRPr="006B402B">
        <w:rPr>
          <w:rFonts w:ascii="Arial" w:hAnsi="Arial" w:cs="Arial"/>
          <w:sz w:val="22"/>
        </w:rPr>
        <w:t xml:space="preserve"> PAU pro I. limitní hodnotu a u </w:t>
      </w:r>
      <w:proofErr w:type="spellStart"/>
      <w:r w:rsidRPr="006B402B">
        <w:rPr>
          <w:rFonts w:ascii="Arial" w:hAnsi="Arial" w:cs="Arial"/>
          <w:sz w:val="22"/>
          <w:u w:val="single"/>
        </w:rPr>
        <w:t>benzo</w:t>
      </w:r>
      <w:proofErr w:type="spellEnd"/>
      <w:r w:rsidRPr="006B402B">
        <w:rPr>
          <w:rFonts w:ascii="Arial" w:hAnsi="Arial" w:cs="Arial"/>
          <w:sz w:val="22"/>
          <w:u w:val="single"/>
        </w:rPr>
        <w:t>(a)pyrenu II. limitní hodnotu</w:t>
      </w:r>
      <w:r w:rsidRPr="006B402B">
        <w:rPr>
          <w:rFonts w:ascii="Arial" w:hAnsi="Arial" w:cs="Arial"/>
          <w:sz w:val="22"/>
        </w:rPr>
        <w:t xml:space="preserve">. </w:t>
      </w:r>
      <w:r w:rsidR="000810C9">
        <w:rPr>
          <w:rFonts w:ascii="Arial" w:hAnsi="Arial" w:cs="Arial"/>
          <w:sz w:val="22"/>
        </w:rPr>
        <w:t xml:space="preserve">Podle novelizované vyhlášky (tabulka 3b) není již </w:t>
      </w:r>
      <w:proofErr w:type="spellStart"/>
      <w:r w:rsidR="000810C9">
        <w:rPr>
          <w:rFonts w:ascii="Arial" w:hAnsi="Arial" w:cs="Arial"/>
          <w:sz w:val="22"/>
        </w:rPr>
        <w:t>bezo</w:t>
      </w:r>
      <w:proofErr w:type="spellEnd"/>
      <w:r w:rsidR="000810C9">
        <w:rPr>
          <w:rFonts w:ascii="Arial" w:hAnsi="Arial" w:cs="Arial"/>
          <w:sz w:val="22"/>
        </w:rPr>
        <w:t>(a)pyren samostatně hodnocen a množství PAU již vyhovují limitní hodnotě.</w:t>
      </w:r>
    </w:p>
    <w:p w14:paraId="1105F862" w14:textId="77777777" w:rsidR="00886A15" w:rsidRPr="006B402B" w:rsidRDefault="00886A15" w:rsidP="00886A15">
      <w:pPr>
        <w:autoSpaceDE w:val="0"/>
        <w:autoSpaceDN w:val="0"/>
        <w:adjustRightInd w:val="0"/>
        <w:ind w:firstLine="426"/>
        <w:rPr>
          <w:rFonts w:ascii="Arial" w:hAnsi="Arial" w:cs="Arial"/>
          <w:sz w:val="22"/>
        </w:rPr>
      </w:pPr>
      <w:r w:rsidRPr="006B402B">
        <w:rPr>
          <w:rFonts w:ascii="Arial" w:hAnsi="Arial" w:cs="Arial"/>
          <w:sz w:val="22"/>
        </w:rPr>
        <w:t xml:space="preserve">Dle §6, bodu 3, odst. a), </w:t>
      </w:r>
      <w:proofErr w:type="spellStart"/>
      <w:r w:rsidRPr="006B402B">
        <w:rPr>
          <w:rFonts w:ascii="Arial" w:hAnsi="Arial" w:cs="Arial"/>
          <w:sz w:val="22"/>
        </w:rPr>
        <w:t>vyhl</w:t>
      </w:r>
      <w:proofErr w:type="spellEnd"/>
      <w:r w:rsidRPr="006B402B">
        <w:rPr>
          <w:rFonts w:ascii="Arial" w:hAnsi="Arial" w:cs="Arial"/>
          <w:sz w:val="22"/>
        </w:rPr>
        <w:t xml:space="preserve">. 273/2021 Sb. </w:t>
      </w:r>
      <w:r w:rsidR="000A3063" w:rsidRPr="000A3063">
        <w:rPr>
          <w:rFonts w:ascii="Arial" w:hAnsi="Arial" w:cs="Arial"/>
          <w:sz w:val="22"/>
          <w:u w:val="single"/>
        </w:rPr>
        <w:t>je</w:t>
      </w:r>
      <w:r w:rsidRPr="006B402B">
        <w:rPr>
          <w:rFonts w:ascii="Arial" w:hAnsi="Arial" w:cs="Arial"/>
          <w:sz w:val="22"/>
        </w:rPr>
        <w:t xml:space="preserve"> tento materiál </w:t>
      </w:r>
      <w:r w:rsidR="000A3063" w:rsidRPr="000A3063">
        <w:rPr>
          <w:rFonts w:ascii="Arial" w:hAnsi="Arial" w:cs="Arial"/>
          <w:sz w:val="22"/>
          <w:u w:val="single"/>
        </w:rPr>
        <w:t>možno využít k</w:t>
      </w:r>
      <w:r w:rsidR="000A3063">
        <w:rPr>
          <w:rFonts w:ascii="Arial" w:hAnsi="Arial" w:cs="Arial"/>
          <w:sz w:val="22"/>
          <w:u w:val="single"/>
        </w:rPr>
        <w:t> </w:t>
      </w:r>
      <w:r w:rsidRPr="000A3063">
        <w:rPr>
          <w:rFonts w:ascii="Arial" w:hAnsi="Arial" w:cs="Arial"/>
          <w:sz w:val="22"/>
          <w:u w:val="single"/>
        </w:rPr>
        <w:t>zasypávání</w:t>
      </w:r>
      <w:r w:rsidR="000A3063">
        <w:rPr>
          <w:rFonts w:ascii="Arial" w:hAnsi="Arial" w:cs="Arial"/>
          <w:sz w:val="22"/>
        </w:rPr>
        <w:t xml:space="preserve"> v lokalitě mimo příslušná ochranná pásma. </w:t>
      </w:r>
    </w:p>
    <w:p w14:paraId="2D1682B9" w14:textId="77777777" w:rsidR="00886A15" w:rsidRPr="006B402B" w:rsidRDefault="00886A15" w:rsidP="00886A15">
      <w:pPr>
        <w:autoSpaceDE w:val="0"/>
        <w:autoSpaceDN w:val="0"/>
        <w:adjustRightInd w:val="0"/>
        <w:spacing w:after="0"/>
        <w:ind w:firstLine="426"/>
        <w:rPr>
          <w:rFonts w:ascii="Arial" w:hAnsi="Arial" w:cs="Arial"/>
          <w:sz w:val="22"/>
        </w:rPr>
      </w:pPr>
      <w:r w:rsidRPr="006B402B">
        <w:rPr>
          <w:rFonts w:ascii="Arial" w:hAnsi="Arial" w:cs="Arial"/>
          <w:sz w:val="22"/>
        </w:rPr>
        <w:t xml:space="preserve">Hodnoty koncentrace škodlivin ve výluhu odpadů (tabulka č. </w:t>
      </w:r>
      <w:r w:rsidR="00557C3C">
        <w:rPr>
          <w:rFonts w:ascii="Arial" w:hAnsi="Arial" w:cs="Arial"/>
          <w:sz w:val="22"/>
        </w:rPr>
        <w:t>5</w:t>
      </w:r>
      <w:r w:rsidRPr="006B402B">
        <w:rPr>
          <w:rFonts w:ascii="Arial" w:hAnsi="Arial" w:cs="Arial"/>
          <w:sz w:val="22"/>
        </w:rPr>
        <w:t>) všechny vyhovují</w:t>
      </w:r>
      <w:r w:rsidR="005556F3" w:rsidRPr="006B402B">
        <w:rPr>
          <w:rFonts w:ascii="Arial" w:hAnsi="Arial" w:cs="Arial"/>
          <w:sz w:val="22"/>
        </w:rPr>
        <w:t xml:space="preserve"> </w:t>
      </w:r>
      <w:r w:rsidRPr="006B402B">
        <w:rPr>
          <w:rFonts w:ascii="Arial" w:hAnsi="Arial" w:cs="Arial"/>
          <w:sz w:val="22"/>
        </w:rPr>
        <w:t>danému limitu.</w:t>
      </w:r>
    </w:p>
    <w:bookmarkEnd w:id="6"/>
    <w:p w14:paraId="53A1B2BF" w14:textId="77777777" w:rsidR="00FE2154" w:rsidRDefault="00FE2154" w:rsidP="006721D6">
      <w:pPr>
        <w:autoSpaceDE w:val="0"/>
        <w:autoSpaceDN w:val="0"/>
        <w:adjustRightInd w:val="0"/>
        <w:spacing w:after="0"/>
        <w:ind w:firstLine="426"/>
        <w:rPr>
          <w:rFonts w:ascii="Arial" w:hAnsi="Arial" w:cs="Arial"/>
          <w:color w:val="FF0000"/>
          <w:sz w:val="22"/>
        </w:rPr>
      </w:pPr>
    </w:p>
    <w:p w14:paraId="7D53246C" w14:textId="77777777" w:rsidR="00FE2154" w:rsidRDefault="00FE2154" w:rsidP="00FE2154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1416" w:hanging="1416"/>
        <w:rPr>
          <w:rFonts w:ascii="Arial,Italic" w:hAnsi="Arial,Italic" w:cs="Arial,Italic"/>
          <w:sz w:val="20"/>
          <w:szCs w:val="20"/>
        </w:rPr>
      </w:pPr>
      <w:r>
        <w:rPr>
          <w:rFonts w:ascii="Arial,Italic" w:hAnsi="Arial,Italic" w:cs="Arial,Italic"/>
          <w:sz w:val="20"/>
          <w:szCs w:val="20"/>
        </w:rPr>
        <w:tab/>
      </w:r>
      <w:r>
        <w:rPr>
          <w:rFonts w:ascii="Arial,Italic" w:hAnsi="Arial,Italic" w:cs="Arial,Italic"/>
          <w:sz w:val="20"/>
          <w:szCs w:val="20"/>
          <w:vertAlign w:val="superscript"/>
        </w:rPr>
        <w:t xml:space="preserve">*) </w:t>
      </w:r>
      <w:r>
        <w:rPr>
          <w:rFonts w:ascii="Arial,Italic" w:hAnsi="Arial,Italic" w:cs="Arial,Italic"/>
          <w:sz w:val="20"/>
          <w:szCs w:val="20"/>
        </w:rPr>
        <w:t xml:space="preserve">Skupina polycyklických aromatických uhlovodíků podle novely č. 445/2022 Sb. je jiná než v původní vyhlášce č. 273/2022 Sb. a zahrnuje kromě dalších látek i </w:t>
      </w:r>
      <w:proofErr w:type="spellStart"/>
      <w:r>
        <w:rPr>
          <w:rFonts w:ascii="Arial,Italic" w:hAnsi="Arial,Italic" w:cs="Arial,Italic"/>
          <w:sz w:val="20"/>
          <w:szCs w:val="20"/>
        </w:rPr>
        <w:t>benzo</w:t>
      </w:r>
      <w:proofErr w:type="spellEnd"/>
      <w:r>
        <w:rPr>
          <w:rFonts w:ascii="Arial,Italic" w:hAnsi="Arial,Italic" w:cs="Arial,Italic"/>
          <w:sz w:val="20"/>
          <w:szCs w:val="20"/>
        </w:rPr>
        <w:t xml:space="preserve">(a)pyren. Lze však předpokládat, že vzhledem ke známým obsahům </w:t>
      </w:r>
      <w:proofErr w:type="spellStart"/>
      <w:r>
        <w:rPr>
          <w:rFonts w:ascii="Arial,Italic" w:hAnsi="Arial,Italic" w:cs="Arial,Italic"/>
          <w:sz w:val="20"/>
          <w:szCs w:val="20"/>
        </w:rPr>
        <w:t>benzo</w:t>
      </w:r>
      <w:proofErr w:type="spellEnd"/>
      <w:r>
        <w:rPr>
          <w:rFonts w:ascii="Arial,Italic" w:hAnsi="Arial,Italic" w:cs="Arial,Italic"/>
          <w:sz w:val="20"/>
          <w:szCs w:val="20"/>
        </w:rPr>
        <w:t xml:space="preserve">(a)pyrenu (viz tab. </w:t>
      </w:r>
      <w:proofErr w:type="gramStart"/>
      <w:r>
        <w:rPr>
          <w:rFonts w:ascii="Arial,Italic" w:hAnsi="Arial,Italic" w:cs="Arial,Italic"/>
          <w:sz w:val="20"/>
          <w:szCs w:val="20"/>
        </w:rPr>
        <w:t>4a</w:t>
      </w:r>
      <w:proofErr w:type="gramEnd"/>
      <w:r>
        <w:rPr>
          <w:rFonts w:ascii="Arial,Italic" w:hAnsi="Arial,Italic" w:cs="Arial,Italic"/>
          <w:sz w:val="20"/>
          <w:szCs w:val="20"/>
        </w:rPr>
        <w:t>) nebudou limitní hodnoty obsahů PAU překročeny.</w:t>
      </w:r>
    </w:p>
    <w:p w14:paraId="79A937AB" w14:textId="77777777" w:rsidR="00FE2154" w:rsidRDefault="00FE2154" w:rsidP="006721D6">
      <w:pPr>
        <w:autoSpaceDE w:val="0"/>
        <w:autoSpaceDN w:val="0"/>
        <w:adjustRightInd w:val="0"/>
        <w:spacing w:after="0"/>
        <w:ind w:firstLine="426"/>
        <w:rPr>
          <w:rFonts w:ascii="Arial" w:hAnsi="Arial" w:cs="Arial"/>
          <w:color w:val="FF0000"/>
          <w:sz w:val="22"/>
        </w:rPr>
      </w:pPr>
    </w:p>
    <w:p w14:paraId="6BC9A5D0" w14:textId="77777777" w:rsidR="00FE2154" w:rsidRPr="006721D6" w:rsidRDefault="00FE2154" w:rsidP="006721D6">
      <w:pPr>
        <w:autoSpaceDE w:val="0"/>
        <w:autoSpaceDN w:val="0"/>
        <w:adjustRightInd w:val="0"/>
        <w:spacing w:after="0"/>
        <w:ind w:firstLine="426"/>
        <w:rPr>
          <w:rFonts w:ascii="Arial" w:hAnsi="Arial" w:cs="Arial"/>
          <w:color w:val="FF0000"/>
          <w:sz w:val="22"/>
        </w:rPr>
      </w:pPr>
    </w:p>
    <w:p w14:paraId="31EAFECB" w14:textId="77777777" w:rsidR="006721D6" w:rsidRPr="00F543E6" w:rsidRDefault="006721D6" w:rsidP="006721D6">
      <w:pPr>
        <w:spacing w:after="0"/>
        <w:ind w:firstLine="284"/>
        <w:rPr>
          <w:rFonts w:ascii="Arial" w:hAnsi="Arial" w:cs="Arial"/>
          <w:sz w:val="22"/>
        </w:rPr>
      </w:pPr>
      <w:r w:rsidRPr="00F543E6">
        <w:rPr>
          <w:rFonts w:ascii="Arial" w:hAnsi="Arial" w:cs="Arial"/>
          <w:b/>
          <w:sz w:val="22"/>
        </w:rPr>
        <w:t>Z</w:t>
      </w:r>
      <w:r w:rsidRPr="00F543E6">
        <w:rPr>
          <w:rFonts w:ascii="Arial" w:hAnsi="Arial" w:cs="Arial"/>
          <w:b/>
          <w:bCs/>
          <w:sz w:val="22"/>
        </w:rPr>
        <w:t>kouškami akutní toxicity jsou splněny požadavky stanovené v příloze č. 5, tabulce 5.3 (vyhláška 273/2021 Sb.).</w:t>
      </w:r>
    </w:p>
    <w:p w14:paraId="1F3D90AF" w14:textId="77777777" w:rsidR="006721D6" w:rsidRPr="006721D6" w:rsidRDefault="006721D6" w:rsidP="006721D6">
      <w:pPr>
        <w:spacing w:after="0"/>
        <w:ind w:left="-567" w:firstLine="567"/>
        <w:rPr>
          <w:rFonts w:ascii="Arial" w:hAnsi="Arial" w:cs="Arial"/>
          <w:color w:val="FF0000"/>
          <w:sz w:val="22"/>
        </w:rPr>
      </w:pPr>
    </w:p>
    <w:p w14:paraId="17E4425F" w14:textId="77777777" w:rsidR="006721D6" w:rsidRPr="00386717" w:rsidRDefault="006721D6" w:rsidP="006721D6">
      <w:pPr>
        <w:ind w:firstLine="426"/>
        <w:rPr>
          <w:rFonts w:ascii="Arial" w:hAnsi="Arial" w:cs="Arial"/>
          <w:sz w:val="22"/>
        </w:rPr>
      </w:pPr>
      <w:r w:rsidRPr="00386717">
        <w:rPr>
          <w:rFonts w:ascii="Arial" w:hAnsi="Arial" w:cs="Arial"/>
          <w:sz w:val="22"/>
        </w:rPr>
        <w:t>V rámci nakládání s odpady na stavbě musí být preferováno zpětné využití vyzískaného materiálu v místě stavby a omezení vzniku odpadů pouze na nezbytné množství.</w:t>
      </w:r>
    </w:p>
    <w:p w14:paraId="2AD30437" w14:textId="77777777" w:rsidR="006721D6" w:rsidRPr="00386717" w:rsidRDefault="006721D6" w:rsidP="006721D6">
      <w:pPr>
        <w:ind w:firstLine="426"/>
        <w:rPr>
          <w:rFonts w:ascii="Arial" w:hAnsi="Arial" w:cs="Arial"/>
          <w:sz w:val="22"/>
        </w:rPr>
      </w:pPr>
      <w:r w:rsidRPr="00386717">
        <w:rPr>
          <w:rFonts w:ascii="Arial" w:hAnsi="Arial" w:cs="Arial"/>
          <w:sz w:val="22"/>
        </w:rPr>
        <w:t xml:space="preserve">Vytěžený materiál zemin a štěrkového lože bude při stavbě nejprve vytříděn a následně recyklován pro zpětné využití v místě stavby, za odpad bude prohlášeno pouze nevyužitelné podsítné a materiál jinak nevhodný. </w:t>
      </w:r>
    </w:p>
    <w:p w14:paraId="7C557351" w14:textId="77777777" w:rsidR="006721D6" w:rsidRPr="00F543E6" w:rsidRDefault="006721D6" w:rsidP="006721D6">
      <w:pPr>
        <w:ind w:firstLine="426"/>
        <w:rPr>
          <w:rFonts w:ascii="Arial" w:hAnsi="Arial" w:cs="Arial"/>
          <w:b/>
          <w:sz w:val="22"/>
        </w:rPr>
      </w:pPr>
      <w:r w:rsidRPr="00F543E6">
        <w:rPr>
          <w:rFonts w:ascii="Arial" w:hAnsi="Arial" w:cs="Arial"/>
          <w:b/>
          <w:sz w:val="22"/>
        </w:rPr>
        <w:t xml:space="preserve">Odpad bude následně předán oprávněné osobě k využití nebo odstranění podle výsledků provedených kompletních chemických analýz podle vyhlášky č. 273/2021. </w:t>
      </w:r>
    </w:p>
    <w:p w14:paraId="7535D33F" w14:textId="77777777" w:rsidR="00D012E6" w:rsidRPr="004B2A82" w:rsidRDefault="00D012E6" w:rsidP="00DA5AE5">
      <w:pPr>
        <w:pStyle w:val="Nadpis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bookmarkStart w:id="7" w:name="_Toc57281508"/>
      <w:r w:rsidRPr="004B2A82">
        <w:rPr>
          <w:rFonts w:ascii="Arial" w:hAnsi="Arial" w:cs="Arial"/>
          <w:sz w:val="22"/>
          <w:szCs w:val="22"/>
        </w:rPr>
        <w:t>množství vyzískaných materiálů/odpadů a možnosti jejich využití nebo odstranění</w:t>
      </w:r>
      <w:bookmarkEnd w:id="7"/>
    </w:p>
    <w:p w14:paraId="2CF61C96" w14:textId="77777777" w:rsidR="00274AA5" w:rsidRPr="004B2A82" w:rsidRDefault="00274AA5" w:rsidP="00590989">
      <w:pPr>
        <w:ind w:firstLine="426"/>
        <w:rPr>
          <w:rFonts w:ascii="Arial" w:hAnsi="Arial" w:cs="Arial"/>
          <w:sz w:val="22"/>
        </w:rPr>
      </w:pPr>
      <w:r w:rsidRPr="004B2A82">
        <w:rPr>
          <w:rFonts w:ascii="Arial" w:hAnsi="Arial" w:cs="Arial"/>
          <w:sz w:val="22"/>
        </w:rPr>
        <w:t xml:space="preserve">Odpadové hospodářství stavby bude probíhat v souladu se zákonem č. 541/2020 Sb., o odpadech a dále v souladu s vyhláškou č. 8/2021 Sb., kterou se stanoví katalog odpadů a všemi dalšími příslušnými vyhláškami k zákonu o odpadech. Při kolaudačním řízení budou předloženy doklady o nezávadném odstranění odpadů. Zhotovitel stavby – původce odpadu (bude před zahájením stavby určen investorem) si před zahájením výstavby vyjasní vztahy odpovědnosti za nakládání s odpady do doby jejich využití (převezme vlastní odpovědnost, nebo smluvním vztahem zajistí odpovědnost nakládání s odpady prostřednictvím oprávněné osoby). Původce odpadů zabezpečí využití nebo odstranění odpadů, které v rámci stavebních prací vzniknou a to tak, že veškeré odpady předá oprávněné osobě, která je oprávněna k nakládání s odpady podle výše uvedeného zákona o odpadech. Před předáním odpadů budou odpady shromažďovány utříděné podle jednotlivých druhů a kategorií a zabezpečeny před </w:t>
      </w:r>
      <w:r w:rsidRPr="004B2A82">
        <w:rPr>
          <w:rFonts w:ascii="Arial" w:hAnsi="Arial" w:cs="Arial"/>
          <w:sz w:val="22"/>
        </w:rPr>
        <w:lastRenderedPageBreak/>
        <w:t>znehodnocením – zejména nakládání s nebezpečnými odpady a plnění ohlašovacích povinností.</w:t>
      </w:r>
    </w:p>
    <w:p w14:paraId="78B37457" w14:textId="77777777" w:rsidR="00274AA5" w:rsidRDefault="00274AA5" w:rsidP="00590989">
      <w:pPr>
        <w:ind w:firstLine="426"/>
        <w:rPr>
          <w:rFonts w:ascii="Arial" w:hAnsi="Arial" w:cs="Arial"/>
          <w:sz w:val="22"/>
        </w:rPr>
      </w:pPr>
      <w:r w:rsidRPr="004B2A82">
        <w:rPr>
          <w:rFonts w:ascii="Arial" w:hAnsi="Arial" w:cs="Arial"/>
          <w:sz w:val="22"/>
        </w:rPr>
        <w:t xml:space="preserve">Povinnosti původců odpadů jsou uvedeny v § 15, povinnosti provozovatele zařízení v §§ 17–19 zákona č. 541/2020 Sb., o odpadech. </w:t>
      </w:r>
    </w:p>
    <w:p w14:paraId="1783233F" w14:textId="77777777" w:rsidR="003715E7" w:rsidRPr="004B2A82" w:rsidRDefault="003715E7" w:rsidP="00590989">
      <w:pPr>
        <w:ind w:firstLine="426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21D6" w:rsidRPr="004B2A82" w14:paraId="6FDD298A" w14:textId="77777777" w:rsidTr="001C4B98">
        <w:tc>
          <w:tcPr>
            <w:tcW w:w="9212" w:type="dxa"/>
          </w:tcPr>
          <w:p w14:paraId="1CEBE242" w14:textId="77777777" w:rsidR="001C4B98" w:rsidRPr="004B2A82" w:rsidRDefault="001C4B98" w:rsidP="001C4B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4B2A82">
              <w:rPr>
                <w:rFonts w:ascii="Arial" w:hAnsi="Arial" w:cs="Arial"/>
              </w:rPr>
              <w:t>S odpady bude nakládáno dle následující hierarchie:</w:t>
            </w:r>
          </w:p>
          <w:p w14:paraId="2053C490" w14:textId="77777777" w:rsidR="001C4B98" w:rsidRPr="004B2A82" w:rsidRDefault="001C4B98" w:rsidP="001C4B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B2A82">
              <w:rPr>
                <w:rFonts w:ascii="Arial" w:hAnsi="Arial" w:cs="Arial"/>
                <w:b/>
              </w:rPr>
              <w:t>Předcházení vzniku odpadů</w:t>
            </w:r>
          </w:p>
          <w:p w14:paraId="48A87FD6" w14:textId="77777777" w:rsidR="001C4B98" w:rsidRPr="004B2A82" w:rsidRDefault="001C4B98" w:rsidP="001C4B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B2A82">
              <w:rPr>
                <w:rFonts w:ascii="Arial" w:hAnsi="Arial" w:cs="Arial"/>
                <w:b/>
              </w:rPr>
              <w:t>Příprava k opětovnému použití</w:t>
            </w:r>
          </w:p>
          <w:p w14:paraId="033CFF13" w14:textId="77777777" w:rsidR="001C4B98" w:rsidRPr="004B2A82" w:rsidRDefault="001C4B98" w:rsidP="001C4B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B2A82">
              <w:rPr>
                <w:rFonts w:ascii="Arial" w:hAnsi="Arial" w:cs="Arial"/>
                <w:b/>
              </w:rPr>
              <w:t>Recyklace odpadů</w:t>
            </w:r>
          </w:p>
          <w:p w14:paraId="56123692" w14:textId="77777777" w:rsidR="001C4B98" w:rsidRPr="004B2A82" w:rsidRDefault="001C4B98" w:rsidP="001C4B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B2A82">
              <w:rPr>
                <w:rFonts w:ascii="Arial" w:hAnsi="Arial" w:cs="Arial"/>
                <w:b/>
              </w:rPr>
              <w:t>Jiné využití odpadů (např. energetické využití)</w:t>
            </w:r>
          </w:p>
          <w:p w14:paraId="13C46180" w14:textId="77777777" w:rsidR="001C4B98" w:rsidRPr="004B2A82" w:rsidRDefault="001C4B98" w:rsidP="001C4B9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2A82">
              <w:rPr>
                <w:rFonts w:ascii="Arial" w:hAnsi="Arial" w:cs="Arial"/>
                <w:b/>
              </w:rPr>
              <w:t>Odstranění odpadů</w:t>
            </w:r>
          </w:p>
        </w:tc>
      </w:tr>
    </w:tbl>
    <w:p w14:paraId="128F7C43" w14:textId="77777777" w:rsidR="004B2A82" w:rsidRDefault="004B2A82" w:rsidP="00590989">
      <w:pPr>
        <w:ind w:firstLine="426"/>
        <w:rPr>
          <w:rFonts w:ascii="Arial" w:hAnsi="Arial" w:cs="Arial"/>
          <w:color w:val="FF0000"/>
          <w:sz w:val="22"/>
        </w:rPr>
      </w:pPr>
    </w:p>
    <w:p w14:paraId="259EC3D3" w14:textId="77777777" w:rsidR="001C4B98" w:rsidRDefault="001C4B98" w:rsidP="00590989">
      <w:pPr>
        <w:ind w:firstLine="426"/>
        <w:rPr>
          <w:rFonts w:ascii="Arial" w:hAnsi="Arial" w:cs="Arial"/>
          <w:sz w:val="22"/>
        </w:rPr>
      </w:pPr>
      <w:r w:rsidRPr="004B2A82">
        <w:rPr>
          <w:rFonts w:ascii="Arial" w:hAnsi="Arial" w:cs="Arial"/>
          <w:sz w:val="22"/>
        </w:rPr>
        <w:t xml:space="preserve">Pro určení množství jednotlivých druhů odpadů byl zpracován seznam odpadů ze stavby, vycházející z plánovaných prací a vztahující se k jednotlivým provozním souborům (PS) a stavebním objektům (SO). Jedná se především o výkopovou zeminu, štěrk ze železničního svršku, stavební suť a beton z demolic, vybouraný beton, demontované kovové konstrukce, </w:t>
      </w:r>
      <w:proofErr w:type="spellStart"/>
      <w:r w:rsidRPr="004B2A82">
        <w:rPr>
          <w:rFonts w:ascii="Arial" w:hAnsi="Arial" w:cs="Arial"/>
          <w:sz w:val="22"/>
        </w:rPr>
        <w:t>smýcené</w:t>
      </w:r>
      <w:proofErr w:type="spellEnd"/>
      <w:r w:rsidRPr="004B2A82">
        <w:rPr>
          <w:rFonts w:ascii="Arial" w:hAnsi="Arial" w:cs="Arial"/>
          <w:sz w:val="22"/>
        </w:rPr>
        <w:t xml:space="preserve"> keře a kácené stromy z prostoru staveniště.</w:t>
      </w:r>
    </w:p>
    <w:p w14:paraId="56CB32F1" w14:textId="77777777" w:rsidR="00274AA5" w:rsidRPr="00C56544" w:rsidRDefault="001C4B98" w:rsidP="00590989">
      <w:pPr>
        <w:ind w:firstLine="426"/>
        <w:rPr>
          <w:rFonts w:ascii="Arial" w:hAnsi="Arial" w:cs="Arial"/>
          <w:sz w:val="22"/>
        </w:rPr>
      </w:pPr>
      <w:r w:rsidRPr="00C56544">
        <w:rPr>
          <w:rFonts w:ascii="Arial" w:hAnsi="Arial" w:cs="Arial"/>
          <w:sz w:val="22"/>
        </w:rPr>
        <w:t xml:space="preserve">Přibližná množství odpadů z jednotlivých PS a SO jsou doložena v příloze č. 2 Seznam odpadů ze stavební činnosti z jednotlivých PS/SO. Souhrnné množství odpadů ze stavby je uvedeno v příloze č. 3 Souhrnné množství odpadů ze stavební činnosti, zařazených dle </w:t>
      </w:r>
      <w:r w:rsidR="00274AA5" w:rsidRPr="00C56544">
        <w:rPr>
          <w:rFonts w:ascii="Arial" w:hAnsi="Arial" w:cs="Arial"/>
          <w:sz w:val="22"/>
        </w:rPr>
        <w:t>Katalogu odpadů (</w:t>
      </w:r>
      <w:proofErr w:type="spellStart"/>
      <w:r w:rsidR="00274AA5" w:rsidRPr="00C56544">
        <w:rPr>
          <w:rFonts w:ascii="Arial" w:hAnsi="Arial" w:cs="Arial"/>
          <w:sz w:val="22"/>
        </w:rPr>
        <w:t>vyhl</w:t>
      </w:r>
      <w:proofErr w:type="spellEnd"/>
      <w:r w:rsidR="00274AA5" w:rsidRPr="00C56544">
        <w:rPr>
          <w:rFonts w:ascii="Arial" w:hAnsi="Arial" w:cs="Arial"/>
          <w:sz w:val="22"/>
        </w:rPr>
        <w:t>. č. 8/2021 Sb.).</w:t>
      </w:r>
    </w:p>
    <w:p w14:paraId="4C6E37B8" w14:textId="77777777" w:rsidR="001C4B98" w:rsidRPr="00181CD4" w:rsidRDefault="001C4B98" w:rsidP="00590989">
      <w:pPr>
        <w:ind w:firstLine="426"/>
        <w:rPr>
          <w:rFonts w:ascii="Arial" w:hAnsi="Arial" w:cs="Arial"/>
          <w:sz w:val="22"/>
        </w:rPr>
      </w:pPr>
      <w:r w:rsidRPr="00181CD4">
        <w:rPr>
          <w:rFonts w:ascii="Arial" w:hAnsi="Arial" w:cs="Arial"/>
          <w:b/>
          <w:sz w:val="22"/>
        </w:rPr>
        <w:t>Štěrk ze železničního svršku</w:t>
      </w:r>
      <w:r w:rsidRPr="00181CD4">
        <w:rPr>
          <w:rFonts w:ascii="Arial" w:hAnsi="Arial" w:cs="Arial"/>
          <w:sz w:val="22"/>
        </w:rPr>
        <w:t xml:space="preserve"> (kód odpadu 17 05 08 - Štěrk ze železničního svršku neuvedený pod číslem 17 05 07, kategorie odpadu O)</w:t>
      </w:r>
    </w:p>
    <w:p w14:paraId="3B5C6476" w14:textId="77777777" w:rsidR="001C4B98" w:rsidRPr="004E0545" w:rsidRDefault="001C4B98" w:rsidP="00590989">
      <w:pPr>
        <w:ind w:firstLine="426"/>
        <w:rPr>
          <w:rFonts w:ascii="Arial" w:hAnsi="Arial" w:cs="Arial"/>
          <w:color w:val="0070C0"/>
          <w:sz w:val="22"/>
        </w:rPr>
      </w:pPr>
      <w:r w:rsidRPr="00492B69">
        <w:rPr>
          <w:rFonts w:ascii="Arial" w:hAnsi="Arial" w:cs="Arial"/>
          <w:sz w:val="22"/>
        </w:rPr>
        <w:t xml:space="preserve">Štěrkové lože bude odtěženo a následně recyklováno (s výjimkou zřetelně kontaminovaných míst z výhybkových výměn – viz kap. nebezpečné odpady). </w:t>
      </w:r>
      <w:r w:rsidRPr="004E0545">
        <w:rPr>
          <w:rFonts w:ascii="Arial" w:hAnsi="Arial" w:cs="Arial"/>
          <w:color w:val="0070C0"/>
          <w:sz w:val="22"/>
        </w:rPr>
        <w:t xml:space="preserve">V rámci stavby je </w:t>
      </w:r>
      <w:r w:rsidR="000A3063">
        <w:rPr>
          <w:rFonts w:ascii="Arial" w:hAnsi="Arial" w:cs="Arial"/>
          <w:color w:val="0070C0"/>
          <w:sz w:val="22"/>
        </w:rPr>
        <w:t>se nepočítá se zřízením r</w:t>
      </w:r>
      <w:r w:rsidRPr="004E0545">
        <w:rPr>
          <w:rFonts w:ascii="Arial" w:hAnsi="Arial" w:cs="Arial"/>
          <w:color w:val="0070C0"/>
          <w:sz w:val="22"/>
        </w:rPr>
        <w:t>ecyklační linky</w:t>
      </w:r>
      <w:r w:rsidR="000A3063">
        <w:rPr>
          <w:rFonts w:ascii="Arial" w:hAnsi="Arial" w:cs="Arial"/>
          <w:color w:val="0070C0"/>
          <w:sz w:val="22"/>
        </w:rPr>
        <w:t>. Materiál bude převážen podle aktuálního umístění recyklačních linek.</w:t>
      </w:r>
      <w:r w:rsidRPr="004E0545">
        <w:rPr>
          <w:rFonts w:ascii="Arial" w:hAnsi="Arial" w:cs="Arial"/>
          <w:color w:val="0070C0"/>
          <w:sz w:val="22"/>
        </w:rPr>
        <w:t xml:space="preserve">  </w:t>
      </w:r>
    </w:p>
    <w:p w14:paraId="6286DBCE" w14:textId="77777777" w:rsidR="00F71642" w:rsidRDefault="001C4B98" w:rsidP="00590989">
      <w:pPr>
        <w:ind w:firstLine="426"/>
        <w:rPr>
          <w:rFonts w:ascii="Arial" w:hAnsi="Arial" w:cs="Arial"/>
          <w:sz w:val="22"/>
        </w:rPr>
      </w:pPr>
      <w:r w:rsidRPr="004E0545">
        <w:rPr>
          <w:rFonts w:ascii="Arial" w:hAnsi="Arial" w:cs="Arial"/>
          <w:sz w:val="22"/>
          <w:u w:val="single"/>
        </w:rPr>
        <w:t>Za odpad bude prohlášen pouze nevyužitelný podsítný materiál a materiál jinak nevhodný, který nebude dále využit v rámci stavby</w:t>
      </w:r>
      <w:r w:rsidRPr="004E0545">
        <w:rPr>
          <w:rFonts w:ascii="Arial" w:hAnsi="Arial" w:cs="Arial"/>
          <w:sz w:val="22"/>
        </w:rPr>
        <w:t xml:space="preserve">. Odpad bude následně předán oprávněné osobě k využití nebo odstranění dle výsledků provedených kompletních analýz. </w:t>
      </w:r>
      <w:r w:rsidR="00F71642" w:rsidRPr="004E0545">
        <w:rPr>
          <w:rFonts w:ascii="Arial" w:hAnsi="Arial" w:cs="Arial"/>
          <w:sz w:val="22"/>
        </w:rPr>
        <w:t xml:space="preserve">Kompletní rozbory podle </w:t>
      </w:r>
      <w:proofErr w:type="spellStart"/>
      <w:r w:rsidR="00F71642" w:rsidRPr="004E0545">
        <w:rPr>
          <w:rFonts w:ascii="Arial" w:hAnsi="Arial" w:cs="Arial"/>
          <w:sz w:val="22"/>
        </w:rPr>
        <w:t>vyhl</w:t>
      </w:r>
      <w:proofErr w:type="spellEnd"/>
      <w:r w:rsidR="00F71642" w:rsidRPr="004E0545">
        <w:rPr>
          <w:rFonts w:ascii="Arial" w:hAnsi="Arial" w:cs="Arial"/>
          <w:sz w:val="22"/>
        </w:rPr>
        <w:t>. č. 273/2021 Sb. potřebné pro případné nakládání s tímto odpadem provede zhotovitel stavby až na skutečně vytěženém a vytříděném materiálu.</w:t>
      </w:r>
    </w:p>
    <w:p w14:paraId="6AAB5EFA" w14:textId="77777777" w:rsidR="00E3258E" w:rsidRPr="002A33BE" w:rsidRDefault="00E3258E" w:rsidP="00E3258E">
      <w:pPr>
        <w:ind w:firstLine="426"/>
        <w:rPr>
          <w:rFonts w:ascii="Arial" w:hAnsi="Arial" w:cs="Arial"/>
          <w:color w:val="0070C0"/>
          <w:sz w:val="22"/>
        </w:rPr>
      </w:pPr>
      <w:r w:rsidRPr="002A33BE">
        <w:rPr>
          <w:rFonts w:ascii="Arial" w:hAnsi="Arial" w:cs="Arial"/>
          <w:color w:val="0070C0"/>
          <w:sz w:val="22"/>
        </w:rPr>
        <w:t xml:space="preserve">V projektovém stupni DSP předpokládáme, že 50% materiálu odtěženého železničního svršku bude možné recyklovat a opětovně využít na stavbě (nadsítná frakce kameniva). Zbývajících cca </w:t>
      </w:r>
      <w:proofErr w:type="gramStart"/>
      <w:r w:rsidRPr="002A33BE">
        <w:rPr>
          <w:rFonts w:ascii="Arial" w:hAnsi="Arial" w:cs="Arial"/>
          <w:color w:val="0070C0"/>
          <w:sz w:val="22"/>
        </w:rPr>
        <w:t>50%</w:t>
      </w:r>
      <w:proofErr w:type="gramEnd"/>
      <w:r w:rsidRPr="002A33BE">
        <w:rPr>
          <w:rFonts w:ascii="Arial" w:hAnsi="Arial" w:cs="Arial"/>
          <w:color w:val="0070C0"/>
          <w:sz w:val="22"/>
        </w:rPr>
        <w:t xml:space="preserve"> bude představovat odpad, jak je uvedeno v příloze č. 2. Skutečná využitelnost materiálu stávajícího štěrkového lože bude upřesněna během realizace stavby</w:t>
      </w:r>
      <w:r w:rsidR="000A3063">
        <w:rPr>
          <w:rFonts w:ascii="Arial" w:hAnsi="Arial" w:cs="Arial"/>
          <w:color w:val="0070C0"/>
          <w:sz w:val="22"/>
        </w:rPr>
        <w:t>.</w:t>
      </w:r>
      <w:r w:rsidRPr="002A33BE">
        <w:rPr>
          <w:rFonts w:ascii="Arial" w:hAnsi="Arial" w:cs="Arial"/>
          <w:color w:val="0070C0"/>
          <w:sz w:val="22"/>
        </w:rPr>
        <w:t xml:space="preserve"> </w:t>
      </w:r>
    </w:p>
    <w:p w14:paraId="4B67814C" w14:textId="77777777" w:rsidR="001C4B98" w:rsidRPr="004E0545" w:rsidRDefault="001C4B98" w:rsidP="00590989">
      <w:pPr>
        <w:ind w:firstLine="426"/>
        <w:rPr>
          <w:rFonts w:ascii="Arial" w:hAnsi="Arial" w:cs="Arial"/>
          <w:sz w:val="22"/>
        </w:rPr>
      </w:pPr>
      <w:r w:rsidRPr="004E0545">
        <w:rPr>
          <w:rFonts w:ascii="Arial" w:hAnsi="Arial" w:cs="Arial"/>
          <w:b/>
          <w:sz w:val="22"/>
        </w:rPr>
        <w:t>Výkopová zemina</w:t>
      </w:r>
      <w:r w:rsidRPr="004E0545">
        <w:rPr>
          <w:rFonts w:ascii="Arial" w:hAnsi="Arial" w:cs="Arial"/>
          <w:sz w:val="22"/>
        </w:rPr>
        <w:t xml:space="preserve"> (kód odpadu 17 05 04 – Zemina a kamení neuvedené pod číslem 17 05 03, kategorie odpadu O)</w:t>
      </w:r>
    </w:p>
    <w:p w14:paraId="5CD830B3" w14:textId="77777777" w:rsidR="001C4B98" w:rsidRPr="004E0545" w:rsidRDefault="003E7D38" w:rsidP="00590989">
      <w:pPr>
        <w:ind w:firstLine="426"/>
        <w:rPr>
          <w:rFonts w:ascii="Arial" w:hAnsi="Arial" w:cs="Arial"/>
          <w:sz w:val="22"/>
        </w:rPr>
      </w:pPr>
      <w:r w:rsidRPr="004E0545">
        <w:rPr>
          <w:rFonts w:ascii="Arial" w:hAnsi="Arial" w:cs="Arial"/>
          <w:sz w:val="22"/>
        </w:rPr>
        <w:lastRenderedPageBreak/>
        <w:t xml:space="preserve">Zákon č. 541/2021 Sb., (zákon o odpadech) </w:t>
      </w:r>
      <w:r w:rsidR="001C4B98" w:rsidRPr="004E0545">
        <w:rPr>
          <w:rFonts w:ascii="Arial" w:hAnsi="Arial" w:cs="Arial"/>
          <w:sz w:val="22"/>
        </w:rPr>
        <w:t>se nevztahuje na nakládání s nekontaminovanou zeminou a jiným přírodním materiálem vytěženým během stavební činnosti, pokud je zajištěno, že materiál bude použit ve svém přirozeném stavu pro účely stavby na místě, na kterém byl vytěžen.</w:t>
      </w:r>
    </w:p>
    <w:p w14:paraId="6CD13909" w14:textId="77777777" w:rsidR="003E7D38" w:rsidRPr="004E0545" w:rsidRDefault="001C4B98" w:rsidP="00590989">
      <w:pPr>
        <w:ind w:firstLine="426"/>
        <w:rPr>
          <w:rFonts w:ascii="Arial" w:hAnsi="Arial" w:cs="Arial"/>
          <w:sz w:val="22"/>
        </w:rPr>
      </w:pPr>
      <w:r w:rsidRPr="004E0545">
        <w:rPr>
          <w:rFonts w:ascii="Arial" w:hAnsi="Arial" w:cs="Arial"/>
          <w:sz w:val="22"/>
        </w:rPr>
        <w:t xml:space="preserve">V případě přebytků zeminy se jedná o odpad, pak je nutné odpad předat oprávněné osobě </w:t>
      </w:r>
      <w:r w:rsidR="003E7D38" w:rsidRPr="004E0545">
        <w:rPr>
          <w:rFonts w:ascii="Arial" w:hAnsi="Arial" w:cs="Arial"/>
          <w:sz w:val="22"/>
        </w:rPr>
        <w:t xml:space="preserve">podle § 13 odst. 2 zákona o odpadech. </w:t>
      </w:r>
      <w:r w:rsidRPr="004E0545">
        <w:rPr>
          <w:rFonts w:ascii="Arial" w:hAnsi="Arial" w:cs="Arial"/>
          <w:sz w:val="22"/>
        </w:rPr>
        <w:t xml:space="preserve"> Pro předání odpadu oprávněné osobě je nutné zjistit jeho kvalitu, a to </w:t>
      </w:r>
      <w:r w:rsidR="00D94304" w:rsidRPr="004E0545">
        <w:rPr>
          <w:rFonts w:ascii="Arial" w:hAnsi="Arial" w:cs="Arial"/>
          <w:sz w:val="22"/>
        </w:rPr>
        <w:t>po</w:t>
      </w:r>
      <w:r w:rsidRPr="004E0545">
        <w:rPr>
          <w:rFonts w:ascii="Arial" w:hAnsi="Arial" w:cs="Arial"/>
          <w:sz w:val="22"/>
        </w:rPr>
        <w:t xml:space="preserve">dle </w:t>
      </w:r>
      <w:proofErr w:type="spellStart"/>
      <w:r w:rsidRPr="004E0545">
        <w:rPr>
          <w:rFonts w:ascii="Arial" w:hAnsi="Arial" w:cs="Arial"/>
          <w:sz w:val="22"/>
        </w:rPr>
        <w:t>vyhl</w:t>
      </w:r>
      <w:proofErr w:type="spellEnd"/>
      <w:r w:rsidRPr="004E0545">
        <w:rPr>
          <w:rFonts w:ascii="Arial" w:hAnsi="Arial" w:cs="Arial"/>
          <w:sz w:val="22"/>
        </w:rPr>
        <w:t xml:space="preserve">. č. </w:t>
      </w:r>
      <w:r w:rsidR="003E7D38" w:rsidRPr="004E0545">
        <w:rPr>
          <w:rFonts w:ascii="Arial" w:hAnsi="Arial" w:cs="Arial"/>
          <w:sz w:val="22"/>
        </w:rPr>
        <w:t>273/2021 Sb.:</w:t>
      </w:r>
    </w:p>
    <w:p w14:paraId="318611B2" w14:textId="77777777" w:rsidR="003E7D38" w:rsidRPr="004E0545" w:rsidRDefault="003E7D38" w:rsidP="003E7D38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  <w:sz w:val="22"/>
        </w:rPr>
      </w:pPr>
      <w:r w:rsidRPr="004E0545">
        <w:rPr>
          <w:rFonts w:ascii="Arial" w:hAnsi="Arial" w:cs="Arial"/>
          <w:sz w:val="22"/>
        </w:rPr>
        <w:t>- např. v případě předání odpadu p</w:t>
      </w:r>
      <w:r w:rsidR="004E0545" w:rsidRPr="004E0545">
        <w:rPr>
          <w:rFonts w:ascii="Arial" w:hAnsi="Arial" w:cs="Arial"/>
          <w:sz w:val="22"/>
        </w:rPr>
        <w:t>r</w:t>
      </w:r>
      <w:r w:rsidRPr="004E0545">
        <w:rPr>
          <w:rFonts w:ascii="Arial" w:hAnsi="Arial" w:cs="Arial"/>
          <w:sz w:val="22"/>
        </w:rPr>
        <w:t xml:space="preserve">o zasýpání (dříve využití odpadu na povrchu terénu) musí odpad splňovat limity, které jsou stanoveny v tab. 5.1, 5.2 a 5.3 </w:t>
      </w:r>
      <w:proofErr w:type="spellStart"/>
      <w:r w:rsidRPr="004E0545">
        <w:rPr>
          <w:rFonts w:ascii="Arial" w:hAnsi="Arial" w:cs="Arial"/>
          <w:sz w:val="22"/>
        </w:rPr>
        <w:t>vyhl</w:t>
      </w:r>
      <w:proofErr w:type="spellEnd"/>
      <w:r w:rsidRPr="004E0545">
        <w:rPr>
          <w:rFonts w:ascii="Arial" w:hAnsi="Arial" w:cs="Arial"/>
          <w:sz w:val="22"/>
        </w:rPr>
        <w:t>. č. 273/2021 Sb. Zároveň v případě, že se na jednom místě využije k zas</w:t>
      </w:r>
      <w:r w:rsidR="004E0545" w:rsidRPr="004E0545">
        <w:rPr>
          <w:rFonts w:ascii="Arial" w:hAnsi="Arial" w:cs="Arial"/>
          <w:sz w:val="22"/>
        </w:rPr>
        <w:t>ý</w:t>
      </w:r>
      <w:r w:rsidRPr="004E0545">
        <w:rPr>
          <w:rFonts w:ascii="Arial" w:hAnsi="Arial" w:cs="Arial"/>
          <w:sz w:val="22"/>
        </w:rPr>
        <w:t xml:space="preserve">pání více než 1000 t odpadu, je nutné pro takovou činnost zpracovat hodnocení rizika podle §6 odst.6 </w:t>
      </w:r>
      <w:proofErr w:type="spellStart"/>
      <w:r w:rsidRPr="004E0545">
        <w:rPr>
          <w:rFonts w:ascii="Arial" w:hAnsi="Arial" w:cs="Arial"/>
          <w:sz w:val="22"/>
        </w:rPr>
        <w:t>vyhl</w:t>
      </w:r>
      <w:proofErr w:type="spellEnd"/>
      <w:r w:rsidRPr="004E0545">
        <w:rPr>
          <w:rFonts w:ascii="Arial" w:hAnsi="Arial" w:cs="Arial"/>
          <w:sz w:val="22"/>
        </w:rPr>
        <w:t xml:space="preserve"> č. . 273/2021 Sb.</w:t>
      </w:r>
    </w:p>
    <w:p w14:paraId="7F61A437" w14:textId="77777777" w:rsidR="003E7D38" w:rsidRPr="004E0545" w:rsidRDefault="003E7D38" w:rsidP="003E7D38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  <w:sz w:val="22"/>
        </w:rPr>
      </w:pPr>
      <w:r w:rsidRPr="004E0545">
        <w:rPr>
          <w:rFonts w:ascii="Arial" w:hAnsi="Arial" w:cs="Arial"/>
          <w:sz w:val="22"/>
        </w:rPr>
        <w:t xml:space="preserve">- pokud jsou překročeny limity v ukazatelích uvedených v tab. tab. 5.1, 5.2 a 5.3 </w:t>
      </w:r>
      <w:proofErr w:type="spellStart"/>
      <w:r w:rsidRPr="004E0545">
        <w:rPr>
          <w:rFonts w:ascii="Arial" w:hAnsi="Arial" w:cs="Arial"/>
          <w:sz w:val="22"/>
        </w:rPr>
        <w:t>vyhl</w:t>
      </w:r>
      <w:proofErr w:type="spellEnd"/>
      <w:r w:rsidRPr="004E0545">
        <w:rPr>
          <w:rFonts w:ascii="Arial" w:hAnsi="Arial" w:cs="Arial"/>
          <w:sz w:val="22"/>
        </w:rPr>
        <w:t>. č. 273/2021, je nutné s odpadem nakládat dle jeho skutečných vlastností a předat ho do zařízení k tomu určeného (např. zařízení skládka, biodegradace apod.).</w:t>
      </w:r>
    </w:p>
    <w:p w14:paraId="5FE5C7EA" w14:textId="77777777" w:rsidR="001C4B98" w:rsidRPr="002A33BE" w:rsidRDefault="001C4B98" w:rsidP="001C4B98">
      <w:pPr>
        <w:spacing w:before="240"/>
        <w:ind w:firstLine="426"/>
        <w:rPr>
          <w:rFonts w:ascii="Arial" w:hAnsi="Arial" w:cs="Arial"/>
          <w:sz w:val="22"/>
        </w:rPr>
      </w:pPr>
      <w:r w:rsidRPr="004E0545">
        <w:rPr>
          <w:rFonts w:ascii="Arial" w:hAnsi="Arial" w:cs="Arial"/>
          <w:sz w:val="22"/>
        </w:rPr>
        <w:t xml:space="preserve">Při samotné realizaci výkopových prací je třeba sledovat, zda těžený materiál nebyl kontaminován nebezpečnými látkami. V případě zjištěné kontaminace je nutno provést standartní rozbor materiálu na kontaminaci a následně na základě výsledku tohoto rozboru materiál zatřídit jako druh 17 05 03* (zemina a kamení obsahující nebezpečné látky) a nakládat s tímto odpadem jako s odpadem nebezpečným (např. uložit na skládce </w:t>
      </w:r>
      <w:r w:rsidRPr="002A33BE">
        <w:rPr>
          <w:rFonts w:ascii="Arial" w:hAnsi="Arial" w:cs="Arial"/>
          <w:sz w:val="22"/>
        </w:rPr>
        <w:t>nebezpečných odpadů, biodegradace).</w:t>
      </w:r>
    </w:p>
    <w:p w14:paraId="0D33589E" w14:textId="77777777" w:rsidR="00E3258E" w:rsidRPr="002A33BE" w:rsidRDefault="00E3258E" w:rsidP="00E3258E">
      <w:pPr>
        <w:spacing w:before="240"/>
        <w:ind w:firstLine="426"/>
        <w:rPr>
          <w:rFonts w:ascii="Arial" w:hAnsi="Arial" w:cs="Arial"/>
          <w:sz w:val="22"/>
        </w:rPr>
      </w:pPr>
      <w:bookmarkStart w:id="8" w:name="_Hlk103881534"/>
      <w:r w:rsidRPr="002A33BE">
        <w:rPr>
          <w:rFonts w:ascii="Arial" w:hAnsi="Arial" w:cs="Arial"/>
          <w:sz w:val="22"/>
        </w:rPr>
        <w:t>V tabulkách 2 a 3 je vykázán objem přebytečných zemin, které nebudou zpětně využity k zásypům v rámci stavby. Tyto zeminy budou z</w:t>
      </w:r>
      <w:r w:rsidR="002A33BE">
        <w:rPr>
          <w:rFonts w:ascii="Arial" w:hAnsi="Arial" w:cs="Arial"/>
          <w:sz w:val="22"/>
        </w:rPr>
        <w:t>likvidovány jako odpad</w:t>
      </w:r>
      <w:r w:rsidRPr="002A33BE">
        <w:rPr>
          <w:rFonts w:ascii="Arial" w:hAnsi="Arial" w:cs="Arial"/>
          <w:sz w:val="22"/>
        </w:rPr>
        <w:t xml:space="preserve"> kategorie O, respektive předány k dalšímu využití v režimu vedlejšího produktu ve smyslu přílohy 24 vyhlášky č. 273/2021 Sb.</w:t>
      </w:r>
    </w:p>
    <w:bookmarkEnd w:id="8"/>
    <w:p w14:paraId="05DB5B80" w14:textId="77777777" w:rsidR="001C4B98" w:rsidRPr="004E0545" w:rsidRDefault="001C4B98" w:rsidP="001C4B98">
      <w:pPr>
        <w:ind w:firstLine="426"/>
        <w:rPr>
          <w:rFonts w:ascii="Arial" w:hAnsi="Arial" w:cs="Arial"/>
          <w:sz w:val="22"/>
        </w:rPr>
      </w:pPr>
      <w:r w:rsidRPr="004E0545">
        <w:rPr>
          <w:rFonts w:ascii="Arial" w:hAnsi="Arial" w:cs="Arial"/>
          <w:b/>
          <w:sz w:val="22"/>
        </w:rPr>
        <w:t>Beton a stavební suť z demolic</w:t>
      </w:r>
      <w:r w:rsidRPr="004E0545">
        <w:rPr>
          <w:rFonts w:ascii="Arial" w:hAnsi="Arial" w:cs="Arial"/>
          <w:sz w:val="22"/>
        </w:rPr>
        <w:t xml:space="preserve"> (kód odpadu 17 01 01 – Beton; 17 01 02 – Cihly; vše kategorie odpadu O)</w:t>
      </w:r>
    </w:p>
    <w:p w14:paraId="4B51F685" w14:textId="77777777" w:rsidR="008F53DE" w:rsidRDefault="001C4B98" w:rsidP="001C4B98">
      <w:pPr>
        <w:ind w:firstLine="426"/>
        <w:rPr>
          <w:rFonts w:ascii="Arial" w:hAnsi="Arial" w:cs="Arial"/>
          <w:sz w:val="22"/>
        </w:rPr>
      </w:pPr>
      <w:r w:rsidRPr="00983520">
        <w:rPr>
          <w:rFonts w:ascii="Arial" w:hAnsi="Arial" w:cs="Arial"/>
          <w:sz w:val="22"/>
        </w:rPr>
        <w:t>Vybouraný beton (prostý beton i železobeton) a stavební suť budou přednostně zpracovány v zařízeních na recyklaci stavebních odpadů.</w:t>
      </w:r>
      <w:r w:rsidR="008F53DE" w:rsidRPr="00983520">
        <w:rPr>
          <w:rFonts w:ascii="Arial" w:hAnsi="Arial" w:cs="Arial"/>
          <w:sz w:val="22"/>
        </w:rPr>
        <w:t xml:space="preserve"> </w:t>
      </w:r>
    </w:p>
    <w:p w14:paraId="226B2EED" w14:textId="77777777" w:rsidR="00827A14" w:rsidRPr="003715E7" w:rsidRDefault="00827A14" w:rsidP="00827A14">
      <w:pPr>
        <w:ind w:firstLine="426"/>
        <w:rPr>
          <w:rFonts w:ascii="Arial" w:hAnsi="Arial" w:cs="Arial"/>
          <w:sz w:val="22"/>
        </w:rPr>
      </w:pPr>
      <w:r w:rsidRPr="003715E7">
        <w:rPr>
          <w:rFonts w:ascii="Arial" w:hAnsi="Arial" w:cs="Arial"/>
          <w:sz w:val="22"/>
        </w:rPr>
        <w:t>U rekonstrukcí a demolic prováděných u pozemních objektů se předpokládá, že do zařízení na recyklaci bude možné odvést cca 70% veškerého stavebního odpadu. Zbývajících cca 30% je potom považováno za stavební odpad, který může být nějakým způsobem znehodnocen. Přesné množství recyklovatelného odpadu bude možné určit až během realizace stavby na základě provedených demolic</w:t>
      </w:r>
      <w:r w:rsidR="003715E7" w:rsidRPr="003715E7">
        <w:rPr>
          <w:rFonts w:ascii="Arial" w:hAnsi="Arial" w:cs="Arial"/>
          <w:sz w:val="22"/>
        </w:rPr>
        <w:t>.</w:t>
      </w:r>
    </w:p>
    <w:p w14:paraId="04F3EF13" w14:textId="77777777" w:rsidR="00827A14" w:rsidRDefault="00827A14" w:rsidP="00827A14">
      <w:pPr>
        <w:ind w:firstLine="426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Předpokládá se demoliční materiál s příměsí asbestu (17 06 01*) </w:t>
      </w:r>
      <w:r w:rsidRPr="002C4D1E">
        <w:rPr>
          <w:rFonts w:ascii="Arial" w:hAnsi="Arial" w:cs="Arial"/>
          <w:i/>
          <w:sz w:val="22"/>
        </w:rPr>
        <w:t>v množství 0,10 t. Pocházet bude z demolic objektů v ŽST Františkovy Lázně.</w:t>
      </w:r>
    </w:p>
    <w:p w14:paraId="1D276F7D" w14:textId="77777777" w:rsidR="00EB74EB" w:rsidRDefault="00EB74EB" w:rsidP="00EB74EB">
      <w:pPr>
        <w:ind w:firstLine="426"/>
        <w:rPr>
          <w:rFonts w:ascii="Arial" w:hAnsi="Arial" w:cs="Arial"/>
          <w:sz w:val="22"/>
        </w:rPr>
      </w:pPr>
      <w:r w:rsidRPr="004E0545">
        <w:rPr>
          <w:rFonts w:ascii="Arial" w:hAnsi="Arial" w:cs="Arial"/>
          <w:sz w:val="22"/>
        </w:rPr>
        <w:t>Výše uvedené odpady určené k recyklaci musí splňovat podmínky stanovené vyhláškou č. 273/2021 Sb.</w:t>
      </w:r>
    </w:p>
    <w:p w14:paraId="0CECE21C" w14:textId="77777777" w:rsidR="001C4B98" w:rsidRPr="004E0545" w:rsidRDefault="001C4B98" w:rsidP="001C4B98">
      <w:pPr>
        <w:ind w:firstLine="426"/>
        <w:rPr>
          <w:rFonts w:ascii="Arial" w:hAnsi="Arial" w:cs="Arial"/>
          <w:sz w:val="22"/>
        </w:rPr>
      </w:pPr>
      <w:r w:rsidRPr="004E0545">
        <w:rPr>
          <w:rFonts w:ascii="Arial" w:hAnsi="Arial" w:cs="Arial"/>
          <w:b/>
          <w:sz w:val="22"/>
        </w:rPr>
        <w:t>Živičný kryt</w:t>
      </w:r>
      <w:r w:rsidRPr="004E0545">
        <w:rPr>
          <w:rFonts w:ascii="Arial" w:hAnsi="Arial" w:cs="Arial"/>
          <w:sz w:val="22"/>
        </w:rPr>
        <w:t xml:space="preserve"> (kód odpadu 17 03 02 - Asfaltové směsi neuvedené pod číslem 17 03 01, kategorie odpadu O)</w:t>
      </w:r>
    </w:p>
    <w:p w14:paraId="76AAFB86" w14:textId="77777777" w:rsidR="001C4B98" w:rsidRPr="004E0545" w:rsidRDefault="001C4B98" w:rsidP="001C4B98">
      <w:pPr>
        <w:ind w:firstLine="426"/>
        <w:rPr>
          <w:rFonts w:ascii="Arial" w:hAnsi="Arial" w:cs="Arial"/>
          <w:sz w:val="22"/>
        </w:rPr>
      </w:pPr>
      <w:r w:rsidRPr="004E0545">
        <w:rPr>
          <w:rFonts w:ascii="Arial" w:hAnsi="Arial" w:cs="Arial"/>
          <w:sz w:val="22"/>
        </w:rPr>
        <w:lastRenderedPageBreak/>
        <w:t xml:space="preserve">Vybouraný živičný kryt (asfaltový beton) bude recyklován v zařízeních na recyklaci stavebních odpadů, popřípadě vybourané kry živice lze nabídnout nejbližší obalovně živičných směsí na </w:t>
      </w:r>
      <w:proofErr w:type="spellStart"/>
      <w:r w:rsidRPr="004E0545">
        <w:rPr>
          <w:rFonts w:ascii="Arial" w:hAnsi="Arial" w:cs="Arial"/>
          <w:sz w:val="22"/>
        </w:rPr>
        <w:t>předrcení</w:t>
      </w:r>
      <w:proofErr w:type="spellEnd"/>
      <w:r w:rsidRPr="004E0545">
        <w:rPr>
          <w:rFonts w:ascii="Arial" w:hAnsi="Arial" w:cs="Arial"/>
          <w:sz w:val="22"/>
        </w:rPr>
        <w:t xml:space="preserve"> a následné využití. Pro zjištění kvality živičného krytu bud</w:t>
      </w:r>
      <w:r w:rsidR="004E0545" w:rsidRPr="004E0545">
        <w:rPr>
          <w:rFonts w:ascii="Arial" w:hAnsi="Arial" w:cs="Arial"/>
          <w:sz w:val="22"/>
        </w:rPr>
        <w:t>e</w:t>
      </w:r>
      <w:r w:rsidRPr="004E0545">
        <w:rPr>
          <w:rFonts w:ascii="Arial" w:hAnsi="Arial" w:cs="Arial"/>
          <w:sz w:val="22"/>
        </w:rPr>
        <w:t xml:space="preserve"> postupováno v souladu s </w:t>
      </w:r>
      <w:proofErr w:type="spellStart"/>
      <w:r w:rsidRPr="004E0545">
        <w:rPr>
          <w:rFonts w:ascii="Arial" w:hAnsi="Arial" w:cs="Arial"/>
          <w:sz w:val="22"/>
        </w:rPr>
        <w:t>vyhl</w:t>
      </w:r>
      <w:proofErr w:type="spellEnd"/>
      <w:r w:rsidRPr="004E0545">
        <w:rPr>
          <w:rFonts w:ascii="Arial" w:hAnsi="Arial" w:cs="Arial"/>
          <w:sz w:val="22"/>
        </w:rPr>
        <w:t xml:space="preserve">. č. </w:t>
      </w:r>
      <w:r w:rsidR="00EB74EB" w:rsidRPr="004E0545">
        <w:rPr>
          <w:rFonts w:ascii="Arial" w:hAnsi="Arial" w:cs="Arial"/>
          <w:sz w:val="22"/>
        </w:rPr>
        <w:t xml:space="preserve">273/2021 Sb., </w:t>
      </w:r>
      <w:r w:rsidRPr="004E0545">
        <w:rPr>
          <w:rFonts w:ascii="Arial" w:hAnsi="Arial" w:cs="Arial"/>
          <w:sz w:val="22"/>
        </w:rPr>
        <w:t>o kritériích, při jejichž splnění je asfaltová směs vedlejším produktem nebo přestává být odpadem.</w:t>
      </w:r>
    </w:p>
    <w:p w14:paraId="18803C18" w14:textId="77777777" w:rsidR="001C4B98" w:rsidRPr="004E0545" w:rsidRDefault="001C4B98" w:rsidP="001C4B98">
      <w:pPr>
        <w:ind w:firstLine="426"/>
        <w:rPr>
          <w:rFonts w:ascii="Arial" w:hAnsi="Arial" w:cs="Arial"/>
          <w:b/>
          <w:sz w:val="22"/>
        </w:rPr>
      </w:pPr>
      <w:r w:rsidRPr="004E0545">
        <w:rPr>
          <w:rFonts w:ascii="Arial" w:hAnsi="Arial" w:cs="Arial"/>
          <w:b/>
          <w:sz w:val="22"/>
        </w:rPr>
        <w:t>Železniční pražce</w:t>
      </w:r>
    </w:p>
    <w:p w14:paraId="0A8E144D" w14:textId="77777777" w:rsidR="001C4B98" w:rsidRDefault="001C4B98" w:rsidP="001C4B98">
      <w:pPr>
        <w:ind w:firstLine="426"/>
        <w:rPr>
          <w:rFonts w:ascii="Arial" w:hAnsi="Arial" w:cs="Arial"/>
          <w:sz w:val="22"/>
        </w:rPr>
      </w:pPr>
      <w:r w:rsidRPr="004E0545">
        <w:rPr>
          <w:rFonts w:ascii="Arial" w:hAnsi="Arial" w:cs="Arial"/>
          <w:sz w:val="22"/>
        </w:rPr>
        <w:t xml:space="preserve">Nakládání s železničními pražci je v kompetenci </w:t>
      </w:r>
      <w:r w:rsidR="008D05FF" w:rsidRPr="004E0545">
        <w:rPr>
          <w:rFonts w:ascii="Arial" w:hAnsi="Arial" w:cs="Arial"/>
          <w:sz w:val="22"/>
        </w:rPr>
        <w:t>SŽ</w:t>
      </w:r>
      <w:r w:rsidRPr="004E0545">
        <w:rPr>
          <w:rFonts w:ascii="Arial" w:hAnsi="Arial" w:cs="Arial"/>
          <w:sz w:val="22"/>
        </w:rPr>
        <w:t xml:space="preserve">. Pražce, které svou kvalitou již neodpovídají a nemohou být znovu použity pro konstrukci železničního svršku, je nutno odstranit na základě požadavků </w:t>
      </w:r>
      <w:r w:rsidR="008D05FF" w:rsidRPr="004E0545">
        <w:rPr>
          <w:rFonts w:ascii="Arial" w:hAnsi="Arial" w:cs="Arial"/>
          <w:sz w:val="22"/>
        </w:rPr>
        <w:t>SŽ</w:t>
      </w:r>
      <w:r w:rsidRPr="004E0545">
        <w:rPr>
          <w:rFonts w:ascii="Arial" w:hAnsi="Arial" w:cs="Arial"/>
          <w:sz w:val="22"/>
        </w:rPr>
        <w:t xml:space="preserve">. Použité pražce s odpovídající kvalitou, mohou být znovu používány na vedlejších tratích. V následujících kapitolách je popsán způsob nakládání s vyřazenými pražci, které bude možno využívat nebo odstraňovat teprve na základě rozhodnutí </w:t>
      </w:r>
      <w:r w:rsidR="008D05FF" w:rsidRPr="004E0545">
        <w:rPr>
          <w:rFonts w:ascii="Arial" w:hAnsi="Arial" w:cs="Arial"/>
          <w:sz w:val="22"/>
        </w:rPr>
        <w:t>SŽ</w:t>
      </w:r>
      <w:r w:rsidRPr="004E0545">
        <w:rPr>
          <w:rFonts w:ascii="Arial" w:hAnsi="Arial" w:cs="Arial"/>
          <w:sz w:val="22"/>
        </w:rPr>
        <w:t>.</w:t>
      </w:r>
    </w:p>
    <w:p w14:paraId="07AD8E91" w14:textId="77777777" w:rsidR="00E3258E" w:rsidRPr="00827A14" w:rsidRDefault="00E3258E" w:rsidP="00E3258E">
      <w:pPr>
        <w:ind w:firstLine="426"/>
        <w:rPr>
          <w:rFonts w:ascii="Arial" w:hAnsi="Arial" w:cs="Arial"/>
          <w:sz w:val="22"/>
        </w:rPr>
      </w:pPr>
      <w:r w:rsidRPr="00827A14">
        <w:rPr>
          <w:rFonts w:ascii="Arial" w:hAnsi="Arial" w:cs="Arial"/>
          <w:sz w:val="22"/>
        </w:rPr>
        <w:t>Nakládání s železničními pražci je v kompetenci SŽ. Pražce, které svou kvalitou již neodpovídají a nemohou být znovu použity pro konstrukci železničního svršku, je nutno odstranit na základě požadavků SŽ. Použité pražce s odpovídající kvalitou, mohou být znovu používány na vedlejších tratích. V následujících kapitolách je popsán způsob nakládání s vyřazenými pražci, které bude možno využívat nebo odstraňovat teprve na základě rozhodnutí SŽ.</w:t>
      </w:r>
    </w:p>
    <w:p w14:paraId="2842F3D2" w14:textId="77777777" w:rsidR="001C4B98" w:rsidRPr="004E0545" w:rsidRDefault="001C4B98" w:rsidP="001C4B98">
      <w:pPr>
        <w:ind w:firstLine="426"/>
        <w:rPr>
          <w:rFonts w:ascii="Arial" w:hAnsi="Arial" w:cs="Arial"/>
          <w:sz w:val="22"/>
        </w:rPr>
      </w:pPr>
      <w:r w:rsidRPr="004E0545">
        <w:rPr>
          <w:rFonts w:ascii="Arial" w:hAnsi="Arial" w:cs="Arial"/>
          <w:sz w:val="22"/>
          <w:u w:val="single"/>
        </w:rPr>
        <w:t>Dřevěné pražce</w:t>
      </w:r>
      <w:r w:rsidRPr="004E0545">
        <w:rPr>
          <w:rFonts w:ascii="Arial" w:hAnsi="Arial" w:cs="Arial"/>
          <w:sz w:val="22"/>
        </w:rPr>
        <w:t xml:space="preserve"> (kód odpadu 17 02 04* (dřevo) – Sklo, plasty a dřevo obsahující nebezpečné látky nebo nebezpečnými látkami znečištěné, kategorie odpadu N)</w:t>
      </w:r>
    </w:p>
    <w:p w14:paraId="2B907A09" w14:textId="77777777" w:rsidR="001C4B98" w:rsidRPr="00667852" w:rsidRDefault="001C4B98" w:rsidP="001C4B98">
      <w:pPr>
        <w:ind w:firstLine="426"/>
        <w:rPr>
          <w:rFonts w:ascii="Arial" w:hAnsi="Arial" w:cs="Arial"/>
          <w:sz w:val="22"/>
        </w:rPr>
      </w:pPr>
      <w:r w:rsidRPr="00667852">
        <w:rPr>
          <w:rFonts w:ascii="Arial" w:hAnsi="Arial" w:cs="Arial"/>
          <w:sz w:val="22"/>
        </w:rPr>
        <w:t>Pokud budou železniční pražce následně využity ke stejnému účelu jako doposud, nejedná se o odpad, a toto množství nebude vykazováno v přehledu odpadů.</w:t>
      </w:r>
    </w:p>
    <w:p w14:paraId="60A66E54" w14:textId="77777777" w:rsidR="001C4B98" w:rsidRPr="00667852" w:rsidRDefault="001C4B98" w:rsidP="001C4B98">
      <w:pPr>
        <w:ind w:firstLine="426"/>
        <w:rPr>
          <w:rFonts w:ascii="Arial" w:hAnsi="Arial" w:cs="Arial"/>
          <w:sz w:val="22"/>
        </w:rPr>
      </w:pPr>
      <w:r w:rsidRPr="00667852">
        <w:rPr>
          <w:rFonts w:ascii="Arial" w:hAnsi="Arial" w:cs="Arial"/>
          <w:sz w:val="22"/>
        </w:rPr>
        <w:t>Nepoužitelné a vyřazené dřevěné pražce budou odstraněny ve spalovně nebezpečného odpadu.</w:t>
      </w:r>
    </w:p>
    <w:p w14:paraId="6BE37C28" w14:textId="77777777" w:rsidR="001C4B98" w:rsidRPr="00667852" w:rsidRDefault="001C4B98" w:rsidP="001C4B98">
      <w:pPr>
        <w:ind w:firstLine="426"/>
        <w:rPr>
          <w:rFonts w:ascii="Arial" w:hAnsi="Arial" w:cs="Arial"/>
          <w:sz w:val="22"/>
        </w:rPr>
      </w:pPr>
      <w:r w:rsidRPr="00667852">
        <w:rPr>
          <w:rFonts w:ascii="Arial" w:hAnsi="Arial" w:cs="Arial"/>
          <w:sz w:val="22"/>
          <w:u w:val="single"/>
        </w:rPr>
        <w:t>Betonové pražce</w:t>
      </w:r>
      <w:r w:rsidRPr="00667852">
        <w:rPr>
          <w:rFonts w:ascii="Arial" w:hAnsi="Arial" w:cs="Arial"/>
          <w:sz w:val="22"/>
        </w:rPr>
        <w:t xml:space="preserve"> (kód odpadu 17 01 01 - Beton, kategorie odpadu O)</w:t>
      </w:r>
    </w:p>
    <w:p w14:paraId="111EFD1A" w14:textId="77777777" w:rsidR="001C4B98" w:rsidRPr="00667852" w:rsidRDefault="001C4B98" w:rsidP="001C4B98">
      <w:pPr>
        <w:ind w:firstLine="426"/>
        <w:rPr>
          <w:rFonts w:ascii="Arial" w:hAnsi="Arial" w:cs="Arial"/>
          <w:sz w:val="22"/>
        </w:rPr>
      </w:pPr>
      <w:r w:rsidRPr="00667852">
        <w:rPr>
          <w:rFonts w:ascii="Arial" w:hAnsi="Arial" w:cs="Arial"/>
          <w:sz w:val="22"/>
        </w:rPr>
        <w:t>Nepoužitelné a vyřazené betonové pražce budou přednostně recyklovány na drtícím zařízení.</w:t>
      </w:r>
    </w:p>
    <w:p w14:paraId="6CE07794" w14:textId="77777777" w:rsidR="001C4B98" w:rsidRPr="00667852" w:rsidRDefault="001C4B98" w:rsidP="001C4B98">
      <w:pPr>
        <w:ind w:firstLine="426"/>
        <w:rPr>
          <w:rFonts w:ascii="Arial" w:hAnsi="Arial" w:cs="Arial"/>
          <w:sz w:val="22"/>
        </w:rPr>
      </w:pPr>
      <w:r w:rsidRPr="00667852">
        <w:rPr>
          <w:rFonts w:ascii="Arial" w:hAnsi="Arial" w:cs="Arial"/>
          <w:b/>
          <w:sz w:val="22"/>
        </w:rPr>
        <w:t>Kovový odpad</w:t>
      </w:r>
      <w:r w:rsidRPr="00667852">
        <w:rPr>
          <w:rFonts w:ascii="Arial" w:hAnsi="Arial" w:cs="Arial"/>
          <w:sz w:val="22"/>
        </w:rPr>
        <w:t xml:space="preserve"> (kód odpadu 17 04 05 - Železo a ocel, kód odpadu 17 04 07 - Směsné kovy, kód odpadu 17 04 11 - Kabely neuvedené pod 17 04 10, vše kategorie odpadu O)</w:t>
      </w:r>
    </w:p>
    <w:p w14:paraId="7A585E40" w14:textId="77777777" w:rsidR="001C4B98" w:rsidRPr="00667852" w:rsidRDefault="001C4B98" w:rsidP="001C4B98">
      <w:pPr>
        <w:ind w:firstLine="426"/>
        <w:rPr>
          <w:rFonts w:ascii="Arial" w:hAnsi="Arial" w:cs="Arial"/>
          <w:sz w:val="22"/>
        </w:rPr>
      </w:pPr>
      <w:r w:rsidRPr="00667852">
        <w:rPr>
          <w:rFonts w:ascii="Arial" w:hAnsi="Arial" w:cs="Arial"/>
          <w:sz w:val="22"/>
        </w:rPr>
        <w:t xml:space="preserve">Kovový odpad, zahrnující veškeré kovové konstrukce, kolejnice, drobné kolejivo, části výhybkových konstrukcí vyjma nebezpečných, demontované kabelové rozvody a skříně, kabely, spojovací materiál, je majetkem </w:t>
      </w:r>
      <w:r w:rsidR="008D05FF" w:rsidRPr="00667852">
        <w:rPr>
          <w:rFonts w:ascii="Arial" w:hAnsi="Arial" w:cs="Arial"/>
          <w:sz w:val="22"/>
        </w:rPr>
        <w:t>SŽ</w:t>
      </w:r>
      <w:r w:rsidRPr="00667852">
        <w:rPr>
          <w:rFonts w:ascii="Arial" w:hAnsi="Arial" w:cs="Arial"/>
          <w:sz w:val="22"/>
        </w:rPr>
        <w:t xml:space="preserve">, </w:t>
      </w:r>
      <w:proofErr w:type="spellStart"/>
      <w:r w:rsidRPr="00667852">
        <w:rPr>
          <w:rFonts w:ascii="Arial" w:hAnsi="Arial" w:cs="Arial"/>
          <w:sz w:val="22"/>
        </w:rPr>
        <w:t>s.o</w:t>
      </w:r>
      <w:proofErr w:type="spellEnd"/>
      <w:r w:rsidRPr="00667852">
        <w:rPr>
          <w:rFonts w:ascii="Arial" w:hAnsi="Arial" w:cs="Arial"/>
          <w:sz w:val="22"/>
        </w:rPr>
        <w:t xml:space="preserve">. Materiál, který se již nehodí pro potřeby </w:t>
      </w:r>
      <w:r w:rsidR="008D05FF" w:rsidRPr="00667852">
        <w:rPr>
          <w:rFonts w:ascii="Arial" w:hAnsi="Arial" w:cs="Arial"/>
          <w:sz w:val="22"/>
        </w:rPr>
        <w:t>SŽ</w:t>
      </w:r>
      <w:r w:rsidRPr="00667852">
        <w:rPr>
          <w:rFonts w:ascii="Arial" w:hAnsi="Arial" w:cs="Arial"/>
          <w:sz w:val="22"/>
        </w:rPr>
        <w:t xml:space="preserve">, </w:t>
      </w:r>
      <w:proofErr w:type="spellStart"/>
      <w:r w:rsidRPr="00667852">
        <w:rPr>
          <w:rFonts w:ascii="Arial" w:hAnsi="Arial" w:cs="Arial"/>
          <w:sz w:val="22"/>
        </w:rPr>
        <w:t>s.o</w:t>
      </w:r>
      <w:proofErr w:type="spellEnd"/>
      <w:r w:rsidRPr="00667852">
        <w:rPr>
          <w:rFonts w:ascii="Arial" w:hAnsi="Arial" w:cs="Arial"/>
          <w:sz w:val="22"/>
        </w:rPr>
        <w:t>. (např. znovupoužití na provozně méně zatížených tratích) nebo pro své opotřebení, stáří, nevyhovující technické vlastnosti, lze odprodat oprávněné právnické osobě nebo fyzické osobě oprávněné k podnikaní, která je provozovatelem zařízení ke sběru nebo výkupu určeného druhu odpadu).</w:t>
      </w:r>
    </w:p>
    <w:p w14:paraId="2B24B643" w14:textId="77777777" w:rsidR="001C4B98" w:rsidRPr="00667852" w:rsidRDefault="001C4B98" w:rsidP="001C4B98">
      <w:pPr>
        <w:ind w:firstLine="426"/>
        <w:rPr>
          <w:rFonts w:ascii="Arial" w:hAnsi="Arial" w:cs="Arial"/>
          <w:sz w:val="22"/>
        </w:rPr>
      </w:pPr>
      <w:proofErr w:type="spellStart"/>
      <w:r w:rsidRPr="00667852">
        <w:rPr>
          <w:rFonts w:ascii="Arial" w:hAnsi="Arial" w:cs="Arial"/>
          <w:b/>
          <w:sz w:val="22"/>
        </w:rPr>
        <w:t>Elektrošrot</w:t>
      </w:r>
      <w:proofErr w:type="spellEnd"/>
      <w:r w:rsidRPr="00667852">
        <w:rPr>
          <w:rFonts w:ascii="Arial" w:hAnsi="Arial" w:cs="Arial"/>
          <w:sz w:val="22"/>
        </w:rPr>
        <w:t xml:space="preserve"> (kód odpadu 16 02 14 – Vyřazená zařízení neuvedená pod čísly 16 02 09 až 16 02 13)</w:t>
      </w:r>
    </w:p>
    <w:p w14:paraId="3A70E94E" w14:textId="77777777" w:rsidR="001C4B98" w:rsidRDefault="001C4B98" w:rsidP="001C4B98">
      <w:pPr>
        <w:ind w:firstLine="426"/>
        <w:rPr>
          <w:rFonts w:ascii="Arial" w:hAnsi="Arial" w:cs="Arial"/>
          <w:sz w:val="22"/>
        </w:rPr>
      </w:pPr>
      <w:r w:rsidRPr="00667852">
        <w:rPr>
          <w:rFonts w:ascii="Arial" w:hAnsi="Arial" w:cs="Arial"/>
          <w:sz w:val="22"/>
        </w:rPr>
        <w:t xml:space="preserve">S těmito zařízeními bude nakládáno na základě rozhodnutí </w:t>
      </w:r>
      <w:r w:rsidR="008D05FF" w:rsidRPr="00667852">
        <w:rPr>
          <w:rFonts w:ascii="Arial" w:hAnsi="Arial" w:cs="Arial"/>
          <w:sz w:val="22"/>
        </w:rPr>
        <w:t>SŽ</w:t>
      </w:r>
      <w:r w:rsidRPr="00667852">
        <w:rPr>
          <w:rFonts w:ascii="Arial" w:hAnsi="Arial" w:cs="Arial"/>
          <w:sz w:val="22"/>
        </w:rPr>
        <w:t xml:space="preserve"> </w:t>
      </w:r>
      <w:proofErr w:type="spellStart"/>
      <w:r w:rsidRPr="00667852">
        <w:rPr>
          <w:rFonts w:ascii="Arial" w:hAnsi="Arial" w:cs="Arial"/>
          <w:sz w:val="22"/>
        </w:rPr>
        <w:t>s.o</w:t>
      </w:r>
      <w:proofErr w:type="spellEnd"/>
      <w:r w:rsidRPr="00667852">
        <w:rPr>
          <w:rFonts w:ascii="Arial" w:hAnsi="Arial" w:cs="Arial"/>
          <w:sz w:val="22"/>
        </w:rPr>
        <w:t xml:space="preserve">. V případě, že nebudou dále využitelné pro potřeby </w:t>
      </w:r>
      <w:r w:rsidR="008D05FF" w:rsidRPr="00667852">
        <w:rPr>
          <w:rFonts w:ascii="Arial" w:hAnsi="Arial" w:cs="Arial"/>
          <w:sz w:val="22"/>
        </w:rPr>
        <w:t>SŽ</w:t>
      </w:r>
      <w:r w:rsidRPr="00667852">
        <w:rPr>
          <w:rFonts w:ascii="Arial" w:hAnsi="Arial" w:cs="Arial"/>
          <w:sz w:val="22"/>
        </w:rPr>
        <w:t xml:space="preserve">, stanou se odpadem a bude s nimi nakládáno v souladu </w:t>
      </w:r>
      <w:r w:rsidRPr="00667852">
        <w:rPr>
          <w:rFonts w:ascii="Arial" w:hAnsi="Arial" w:cs="Arial"/>
          <w:sz w:val="22"/>
        </w:rPr>
        <w:lastRenderedPageBreak/>
        <w:t xml:space="preserve">s právní legislativou, platnou na úseku odpadového </w:t>
      </w:r>
      <w:r w:rsidRPr="008C42EE">
        <w:rPr>
          <w:rFonts w:ascii="Arial" w:hAnsi="Arial" w:cs="Arial"/>
          <w:sz w:val="22"/>
        </w:rPr>
        <w:t xml:space="preserve">hospodářství. </w:t>
      </w:r>
      <w:proofErr w:type="spellStart"/>
      <w:r w:rsidRPr="008C42EE">
        <w:rPr>
          <w:rFonts w:ascii="Arial" w:hAnsi="Arial" w:cs="Arial"/>
          <w:sz w:val="22"/>
        </w:rPr>
        <w:t>Elektrošrot</w:t>
      </w:r>
      <w:proofErr w:type="spellEnd"/>
      <w:r w:rsidRPr="008C42EE">
        <w:rPr>
          <w:rFonts w:ascii="Arial" w:hAnsi="Arial" w:cs="Arial"/>
          <w:sz w:val="22"/>
        </w:rPr>
        <w:t xml:space="preserve"> bude předán </w:t>
      </w:r>
      <w:r w:rsidR="00DE2667">
        <w:rPr>
          <w:rFonts w:ascii="Arial" w:hAnsi="Arial" w:cs="Arial"/>
          <w:sz w:val="22"/>
        </w:rPr>
        <w:t xml:space="preserve">oprávněné </w:t>
      </w:r>
      <w:r w:rsidRPr="008C42EE">
        <w:rPr>
          <w:rFonts w:ascii="Arial" w:hAnsi="Arial" w:cs="Arial"/>
          <w:sz w:val="22"/>
        </w:rPr>
        <w:t>právnické nebo fyzické osobě oprávněné k podnikání, která je oprávněnou osobou k převzetí odpadu</w:t>
      </w:r>
      <w:r w:rsidR="008C42EE">
        <w:rPr>
          <w:rFonts w:ascii="Arial" w:hAnsi="Arial" w:cs="Arial"/>
          <w:sz w:val="22"/>
        </w:rPr>
        <w:t>,</w:t>
      </w:r>
      <w:r w:rsidRPr="008C42EE">
        <w:rPr>
          <w:rFonts w:ascii="Arial" w:hAnsi="Arial" w:cs="Arial"/>
          <w:sz w:val="22"/>
        </w:rPr>
        <w:t xml:space="preserve"> např. provozovatel zařízení ke sběru nebo k výkupu uvedeného druhu odpadu.</w:t>
      </w:r>
    </w:p>
    <w:p w14:paraId="18B31B52" w14:textId="77777777" w:rsidR="001C4B98" w:rsidRPr="008C42EE" w:rsidRDefault="001C4B98" w:rsidP="001C4B98">
      <w:pPr>
        <w:ind w:firstLine="426"/>
        <w:rPr>
          <w:rFonts w:ascii="Arial" w:hAnsi="Arial" w:cs="Arial"/>
          <w:sz w:val="22"/>
        </w:rPr>
      </w:pPr>
      <w:r w:rsidRPr="008C42EE">
        <w:rPr>
          <w:rFonts w:ascii="Arial" w:hAnsi="Arial" w:cs="Arial"/>
          <w:b/>
          <w:sz w:val="22"/>
        </w:rPr>
        <w:t>Zbytky izolačních materiálů</w:t>
      </w:r>
      <w:r w:rsidRPr="008C42EE">
        <w:rPr>
          <w:rFonts w:ascii="Arial" w:hAnsi="Arial" w:cs="Arial"/>
          <w:sz w:val="22"/>
        </w:rPr>
        <w:t xml:space="preserve"> (kód odpadu 17 06 04 – Izolační materiály neuvedené pod čísly 17 06 01 a 17 06 03, kategorie odpadu O)</w:t>
      </w:r>
      <w:r w:rsidR="00D94304" w:rsidRPr="008C42EE">
        <w:rPr>
          <w:rFonts w:ascii="Arial" w:hAnsi="Arial" w:cs="Arial"/>
          <w:sz w:val="22"/>
        </w:rPr>
        <w:t>.</w:t>
      </w:r>
    </w:p>
    <w:p w14:paraId="2A2BE54B" w14:textId="77777777" w:rsidR="001C4B98" w:rsidRPr="008C42EE" w:rsidRDefault="001C4B98" w:rsidP="001C4B98">
      <w:pPr>
        <w:ind w:firstLine="426"/>
        <w:rPr>
          <w:rFonts w:ascii="Arial" w:hAnsi="Arial" w:cs="Arial"/>
          <w:sz w:val="22"/>
        </w:rPr>
      </w:pPr>
      <w:r w:rsidRPr="008C42EE">
        <w:rPr>
          <w:rFonts w:ascii="Arial" w:hAnsi="Arial" w:cs="Arial"/>
          <w:sz w:val="22"/>
        </w:rPr>
        <w:t>Zbytky izolačních materiálů budou odstraněny na skládce skupiny S – ostatní odpad</w:t>
      </w:r>
      <w:r w:rsidR="00D94304" w:rsidRPr="008C42EE">
        <w:rPr>
          <w:rFonts w:ascii="Arial" w:hAnsi="Arial" w:cs="Arial"/>
          <w:sz w:val="22"/>
        </w:rPr>
        <w:t>y</w:t>
      </w:r>
      <w:r w:rsidR="008C42EE" w:rsidRPr="008C42EE">
        <w:rPr>
          <w:rFonts w:ascii="Arial" w:hAnsi="Arial" w:cs="Arial"/>
          <w:sz w:val="22"/>
        </w:rPr>
        <w:t>,</w:t>
      </w:r>
      <w:r w:rsidRPr="008C42EE">
        <w:rPr>
          <w:rFonts w:ascii="Arial" w:hAnsi="Arial" w:cs="Arial"/>
          <w:sz w:val="22"/>
        </w:rPr>
        <w:t xml:space="preserve"> popř. předány jiné osobě oprávněné k převzetí těchto odpadů.</w:t>
      </w:r>
    </w:p>
    <w:p w14:paraId="7108332D" w14:textId="77777777" w:rsidR="001C4B98" w:rsidRPr="008C42EE" w:rsidRDefault="001C4B98" w:rsidP="001C4B98">
      <w:pPr>
        <w:ind w:firstLine="426"/>
        <w:rPr>
          <w:rFonts w:ascii="Arial" w:hAnsi="Arial" w:cs="Arial"/>
          <w:sz w:val="22"/>
        </w:rPr>
      </w:pPr>
      <w:proofErr w:type="spellStart"/>
      <w:r w:rsidRPr="008C42EE">
        <w:rPr>
          <w:rFonts w:ascii="Arial" w:hAnsi="Arial" w:cs="Arial"/>
          <w:b/>
          <w:sz w:val="22"/>
        </w:rPr>
        <w:t>Smýcené</w:t>
      </w:r>
      <w:proofErr w:type="spellEnd"/>
      <w:r w:rsidRPr="008C42EE">
        <w:rPr>
          <w:rFonts w:ascii="Arial" w:hAnsi="Arial" w:cs="Arial"/>
          <w:b/>
          <w:sz w:val="22"/>
        </w:rPr>
        <w:t xml:space="preserve"> keře a rostlinné zbytky</w:t>
      </w:r>
      <w:r w:rsidRPr="008C42EE">
        <w:rPr>
          <w:rFonts w:ascii="Arial" w:hAnsi="Arial" w:cs="Arial"/>
          <w:sz w:val="22"/>
        </w:rPr>
        <w:t xml:space="preserve"> (kód odpadu 20 02 01 – Biologicky rozložitelný odpad, kategorie odpadu O)</w:t>
      </w:r>
      <w:r w:rsidR="00D94304" w:rsidRPr="008C42EE">
        <w:rPr>
          <w:rFonts w:ascii="Arial" w:hAnsi="Arial" w:cs="Arial"/>
          <w:sz w:val="22"/>
        </w:rPr>
        <w:t>.</w:t>
      </w:r>
    </w:p>
    <w:p w14:paraId="62A049BF" w14:textId="77777777" w:rsidR="001C4B98" w:rsidRPr="008C42EE" w:rsidRDefault="001C4B98" w:rsidP="001C4B98">
      <w:pPr>
        <w:ind w:firstLine="426"/>
        <w:rPr>
          <w:rFonts w:ascii="Arial" w:hAnsi="Arial" w:cs="Arial"/>
          <w:sz w:val="22"/>
        </w:rPr>
      </w:pPr>
      <w:r w:rsidRPr="008C42EE">
        <w:rPr>
          <w:rFonts w:ascii="Arial" w:hAnsi="Arial" w:cs="Arial"/>
          <w:sz w:val="22"/>
        </w:rPr>
        <w:t xml:space="preserve">Jedná se o pokácené stromy, </w:t>
      </w:r>
      <w:proofErr w:type="spellStart"/>
      <w:r w:rsidRPr="008C42EE">
        <w:rPr>
          <w:rFonts w:ascii="Arial" w:hAnsi="Arial" w:cs="Arial"/>
          <w:sz w:val="22"/>
        </w:rPr>
        <w:t>smýcené</w:t>
      </w:r>
      <w:proofErr w:type="spellEnd"/>
      <w:r w:rsidRPr="008C42EE">
        <w:rPr>
          <w:rFonts w:ascii="Arial" w:hAnsi="Arial" w:cs="Arial"/>
          <w:sz w:val="22"/>
        </w:rPr>
        <w:t xml:space="preserve"> keře a pařezy, které budou odstraněny z prostoru staveniště. Kvalitní vzrostlé stromy lze využít jako řezivo (doporučení - kmeny stromů a silnější větve budou nařezány a nabídnuty k prodeji právnickým osobám k využití). </w:t>
      </w:r>
      <w:proofErr w:type="spellStart"/>
      <w:r w:rsidRPr="008C42EE">
        <w:rPr>
          <w:rFonts w:ascii="Arial" w:hAnsi="Arial" w:cs="Arial"/>
          <w:sz w:val="22"/>
        </w:rPr>
        <w:t>Smýcené</w:t>
      </w:r>
      <w:proofErr w:type="spellEnd"/>
      <w:r w:rsidRPr="008C42EE">
        <w:rPr>
          <w:rFonts w:ascii="Arial" w:hAnsi="Arial" w:cs="Arial"/>
          <w:sz w:val="22"/>
        </w:rPr>
        <w:t xml:space="preserve"> keře a náletové dřeviny lze zpracovat </w:t>
      </w:r>
      <w:proofErr w:type="spellStart"/>
      <w:r w:rsidRPr="008C42EE">
        <w:rPr>
          <w:rFonts w:ascii="Arial" w:hAnsi="Arial" w:cs="Arial"/>
          <w:sz w:val="22"/>
        </w:rPr>
        <w:t>štěpkovačem</w:t>
      </w:r>
      <w:proofErr w:type="spellEnd"/>
      <w:r w:rsidRPr="008C42EE">
        <w:rPr>
          <w:rFonts w:ascii="Arial" w:hAnsi="Arial" w:cs="Arial"/>
          <w:sz w:val="22"/>
        </w:rPr>
        <w:t>, s následným využitím dřevní štěpky jako surovinové skladby kompostů při kompostování. Pokud nebude možné tento rostlinný odpad (dřevní štěpky) využít v nejbližší kompostárně, lze jej využít v zařízení na energetické využívání odpadů.</w:t>
      </w:r>
    </w:p>
    <w:p w14:paraId="3A39FCBA" w14:textId="77777777" w:rsidR="001C4B98" w:rsidRPr="008C42EE" w:rsidRDefault="001C4B98" w:rsidP="001C4B98">
      <w:pPr>
        <w:ind w:firstLine="426"/>
        <w:rPr>
          <w:rFonts w:ascii="Arial" w:hAnsi="Arial" w:cs="Arial"/>
          <w:b/>
          <w:sz w:val="22"/>
        </w:rPr>
      </w:pPr>
      <w:r w:rsidRPr="008C42EE">
        <w:rPr>
          <w:rFonts w:ascii="Arial" w:hAnsi="Arial" w:cs="Arial"/>
          <w:b/>
          <w:sz w:val="22"/>
        </w:rPr>
        <w:t>Nebezpečný odpad</w:t>
      </w:r>
    </w:p>
    <w:p w14:paraId="5DA14B54" w14:textId="77777777" w:rsidR="001C4B98" w:rsidRPr="008C42EE" w:rsidRDefault="001C4B98" w:rsidP="001C4B98">
      <w:pPr>
        <w:ind w:firstLine="426"/>
        <w:rPr>
          <w:rFonts w:ascii="Arial" w:hAnsi="Arial" w:cs="Arial"/>
          <w:sz w:val="22"/>
        </w:rPr>
      </w:pPr>
      <w:r w:rsidRPr="008C42EE">
        <w:rPr>
          <w:rFonts w:ascii="Arial" w:hAnsi="Arial" w:cs="Arial"/>
          <w:sz w:val="22"/>
          <w:u w:val="single"/>
        </w:rPr>
        <w:t>Štěrkové lože kontaminované</w:t>
      </w:r>
      <w:r w:rsidRPr="008C42EE">
        <w:rPr>
          <w:rFonts w:ascii="Arial" w:hAnsi="Arial" w:cs="Arial"/>
          <w:sz w:val="22"/>
        </w:rPr>
        <w:t xml:space="preserve"> (kód odpadu 17 05 07* – Štěrk ze železničního svršku obsahující nebezpečné látky, kategorie odpadu N)</w:t>
      </w:r>
    </w:p>
    <w:p w14:paraId="0FD3B49A" w14:textId="77777777" w:rsidR="001C4B98" w:rsidRPr="008C42EE" w:rsidRDefault="001C4B98" w:rsidP="001C4B98">
      <w:pPr>
        <w:ind w:firstLine="426"/>
        <w:rPr>
          <w:rFonts w:ascii="Arial" w:hAnsi="Arial" w:cs="Arial"/>
          <w:sz w:val="22"/>
        </w:rPr>
      </w:pPr>
      <w:r w:rsidRPr="008C42EE">
        <w:rPr>
          <w:rFonts w:ascii="Arial" w:hAnsi="Arial" w:cs="Arial"/>
          <w:sz w:val="22"/>
        </w:rPr>
        <w:t>Pod výše uvedené katalogové číslo lze kategorizovat železniční svršek zpod výhybkových výměn a z míst stání hnacích jednotek kolejových vozidel. Z praktických zkušeností (zejména z již realizovaných staveb modernizací a optimalizací železničních koridorů) je průměrné množství kontaminovaného materiálu na výhybku 15 m</w:t>
      </w:r>
      <w:r w:rsidRPr="008C42EE">
        <w:rPr>
          <w:rFonts w:ascii="Arial" w:hAnsi="Arial" w:cs="Arial"/>
          <w:sz w:val="22"/>
          <w:vertAlign w:val="superscript"/>
        </w:rPr>
        <w:t>3</w:t>
      </w:r>
      <w:r w:rsidRPr="008C42EE">
        <w:rPr>
          <w:rFonts w:ascii="Arial" w:hAnsi="Arial" w:cs="Arial"/>
          <w:sz w:val="22"/>
        </w:rPr>
        <w:t>.</w:t>
      </w:r>
    </w:p>
    <w:p w14:paraId="47C43EAD" w14:textId="77777777" w:rsidR="00FE2DA7" w:rsidRDefault="001C4B98" w:rsidP="00FE2DA7">
      <w:pPr>
        <w:ind w:firstLine="426"/>
        <w:rPr>
          <w:rFonts w:ascii="Arial" w:hAnsi="Arial" w:cs="Arial"/>
          <w:sz w:val="22"/>
        </w:rPr>
      </w:pPr>
      <w:r w:rsidRPr="00676E92">
        <w:rPr>
          <w:rFonts w:ascii="Arial" w:hAnsi="Arial" w:cs="Arial"/>
          <w:sz w:val="22"/>
        </w:rPr>
        <w:t>Štěrk ze železničního svršku obsahující nebezpečné látky (zejména ropné uhlovodíky</w:t>
      </w:r>
      <w:r w:rsidR="00FE2DA7" w:rsidRPr="00676E92">
        <w:rPr>
          <w:rFonts w:ascii="Arial" w:hAnsi="Arial" w:cs="Arial"/>
          <w:sz w:val="22"/>
        </w:rPr>
        <w:t xml:space="preserve"> a </w:t>
      </w:r>
      <w:proofErr w:type="spellStart"/>
      <w:r w:rsidR="00FE2DA7" w:rsidRPr="00676E92">
        <w:rPr>
          <w:rFonts w:ascii="Arial" w:hAnsi="Arial" w:cs="Arial"/>
          <w:sz w:val="22"/>
        </w:rPr>
        <w:t>polyaromatické</w:t>
      </w:r>
      <w:proofErr w:type="spellEnd"/>
      <w:r w:rsidR="00FE2DA7" w:rsidRPr="00676E92">
        <w:rPr>
          <w:rFonts w:ascii="Arial" w:hAnsi="Arial" w:cs="Arial"/>
          <w:sz w:val="22"/>
        </w:rPr>
        <w:t xml:space="preserve"> uhlovodíky</w:t>
      </w:r>
      <w:r w:rsidRPr="00676E92">
        <w:rPr>
          <w:rFonts w:ascii="Arial" w:hAnsi="Arial" w:cs="Arial"/>
          <w:sz w:val="22"/>
        </w:rPr>
        <w:t xml:space="preserve">) lze předat k využití nebo k odstranění pouze oprávněné právnické osobě nebo fyzické osobě oprávněné k podnikání, která je provozovatelem zařízení k využití nebo k odstranění (např. dekontaminační plocha nebo skládka skupiny S – nebezpečný odpad). V rámci tohoto stupně projektové dokumentace byly provedeny odběry vzorků štěrkového lože pro orientační zjištění obsahu vybraných škodlivin. </w:t>
      </w:r>
      <w:r w:rsidR="00FE2DA7" w:rsidRPr="00676E92">
        <w:rPr>
          <w:rFonts w:ascii="Arial" w:hAnsi="Arial" w:cs="Arial"/>
          <w:sz w:val="22"/>
        </w:rPr>
        <w:t xml:space="preserve">Kompletní rozbory podle </w:t>
      </w:r>
      <w:proofErr w:type="spellStart"/>
      <w:r w:rsidR="00FE2DA7" w:rsidRPr="00676E92">
        <w:rPr>
          <w:rFonts w:ascii="Arial" w:hAnsi="Arial" w:cs="Arial"/>
          <w:sz w:val="22"/>
        </w:rPr>
        <w:t>vyhl</w:t>
      </w:r>
      <w:proofErr w:type="spellEnd"/>
      <w:r w:rsidR="00FE2DA7" w:rsidRPr="00676E92">
        <w:rPr>
          <w:rFonts w:ascii="Arial" w:hAnsi="Arial" w:cs="Arial"/>
          <w:sz w:val="22"/>
        </w:rPr>
        <w:t>. č. 273/2021 Sb., potřebné pro případné nakládání s tímto odpadem, provede zhotovitel stavby až na skutečně vytěženém a vytříděném materiálu.</w:t>
      </w:r>
    </w:p>
    <w:p w14:paraId="4EA55EAB" w14:textId="77777777" w:rsidR="001C4B98" w:rsidRPr="00676E92" w:rsidRDefault="001C4B98" w:rsidP="001C4B98">
      <w:pPr>
        <w:ind w:firstLine="426"/>
        <w:rPr>
          <w:rFonts w:ascii="Arial" w:hAnsi="Arial" w:cs="Arial"/>
          <w:sz w:val="22"/>
          <w:u w:val="single"/>
        </w:rPr>
      </w:pPr>
      <w:r w:rsidRPr="00676E92">
        <w:rPr>
          <w:rFonts w:ascii="Arial" w:hAnsi="Arial" w:cs="Arial"/>
          <w:sz w:val="22"/>
          <w:u w:val="single"/>
        </w:rPr>
        <w:t>Izolační materiál s obsahem azbestu (kód odpadu 17 06 01* - Izolační materiál s obsahem azbestu)</w:t>
      </w:r>
    </w:p>
    <w:p w14:paraId="392DAE92" w14:textId="77777777" w:rsidR="001C4B98" w:rsidRPr="00676E92" w:rsidRDefault="001C4B98" w:rsidP="001C4B98">
      <w:pPr>
        <w:ind w:firstLine="426"/>
        <w:rPr>
          <w:rFonts w:ascii="Arial" w:hAnsi="Arial" w:cs="Arial"/>
          <w:sz w:val="22"/>
        </w:rPr>
      </w:pPr>
      <w:r w:rsidRPr="00676E92">
        <w:rPr>
          <w:rFonts w:ascii="Arial" w:hAnsi="Arial" w:cs="Arial"/>
          <w:sz w:val="22"/>
        </w:rPr>
        <w:t>Při nakládání s tímto odpadem je nutné respektovat následující povinnosti uvedené:</w:t>
      </w:r>
    </w:p>
    <w:p w14:paraId="288EF8D2" w14:textId="77777777" w:rsidR="00FE2DA7" w:rsidRPr="00676E92" w:rsidRDefault="00FE2DA7" w:rsidP="00FE2DA7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  <w:sz w:val="22"/>
        </w:rPr>
      </w:pPr>
      <w:r w:rsidRPr="00676E92">
        <w:rPr>
          <w:rFonts w:ascii="Arial" w:hAnsi="Arial" w:cs="Arial"/>
          <w:sz w:val="22"/>
        </w:rPr>
        <w:t xml:space="preserve">• V § 85 zákona č. 541/2021 Sb., o odpadech a následně v § 42 a příloze 24 vyhlášky č. 273/2021 Sb. </w:t>
      </w:r>
    </w:p>
    <w:p w14:paraId="0FEC6BB4" w14:textId="77777777" w:rsidR="001C4B98" w:rsidRPr="00676E92" w:rsidRDefault="001C4B98" w:rsidP="001C4B98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  <w:sz w:val="22"/>
        </w:rPr>
      </w:pPr>
      <w:r w:rsidRPr="00676E92">
        <w:rPr>
          <w:rFonts w:ascii="Arial" w:hAnsi="Arial" w:cs="Arial"/>
          <w:sz w:val="22"/>
        </w:rPr>
        <w:t>• V § 41 zákona č. 258/2000 Sb., o ochraně veřejného zdraví</w:t>
      </w:r>
    </w:p>
    <w:p w14:paraId="7BECA2F1" w14:textId="77777777" w:rsidR="001C4B98" w:rsidRPr="00676E92" w:rsidRDefault="001C4B98" w:rsidP="001C4B98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  <w:sz w:val="22"/>
        </w:rPr>
      </w:pPr>
      <w:r w:rsidRPr="00676E92">
        <w:rPr>
          <w:rFonts w:ascii="Arial" w:hAnsi="Arial" w:cs="Arial"/>
          <w:sz w:val="22"/>
        </w:rPr>
        <w:t>• V nařízení vlády č. 361/2007 Sb., kterým se stanoví podmínky ochrany zdraví při práci</w:t>
      </w:r>
    </w:p>
    <w:p w14:paraId="4033ED7D" w14:textId="77777777" w:rsidR="001C4B98" w:rsidRPr="004A05EA" w:rsidRDefault="001C4B98" w:rsidP="001C4B98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  <w:color w:val="FF0000"/>
          <w:sz w:val="22"/>
        </w:rPr>
      </w:pPr>
    </w:p>
    <w:p w14:paraId="232AAAA8" w14:textId="77777777" w:rsidR="001C4B98" w:rsidRDefault="001C4B98" w:rsidP="001C4B98">
      <w:pPr>
        <w:ind w:firstLine="426"/>
        <w:rPr>
          <w:rFonts w:ascii="Arial" w:hAnsi="Arial" w:cs="Arial"/>
          <w:sz w:val="22"/>
        </w:rPr>
      </w:pPr>
      <w:r w:rsidRPr="0048393C">
        <w:rPr>
          <w:rFonts w:ascii="Arial" w:hAnsi="Arial" w:cs="Arial"/>
          <w:sz w:val="22"/>
        </w:rPr>
        <w:lastRenderedPageBreak/>
        <w:t>Odpad s obsahem azbestu je nutné odstranit na skládce skupiny S - nebezpečný odpad nebo na skládce skupiny S – ostatní odpad (S-OO3), pokud je tento druh odpadu povoleno na S-OO3 přijmout (uvedená zařízení musí mít povoleno ukládat odpady s obsahem azbestu).</w:t>
      </w:r>
    </w:p>
    <w:p w14:paraId="36E1A521" w14:textId="77777777" w:rsidR="004E48A2" w:rsidRPr="002C4D1E" w:rsidRDefault="004E48A2" w:rsidP="001C4B98">
      <w:pPr>
        <w:ind w:firstLine="426"/>
        <w:rPr>
          <w:rFonts w:ascii="Arial" w:hAnsi="Arial" w:cs="Arial"/>
          <w:i/>
          <w:sz w:val="22"/>
        </w:rPr>
      </w:pPr>
      <w:r w:rsidRPr="002C4D1E">
        <w:rPr>
          <w:rFonts w:ascii="Arial" w:hAnsi="Arial" w:cs="Arial"/>
          <w:i/>
          <w:sz w:val="22"/>
        </w:rPr>
        <w:t>Tento druh odpadu se předpokládá v množství 0,10 t. Pocházet bude z demolic objektů v ŽST Františkovy Lázně.</w:t>
      </w:r>
    </w:p>
    <w:p w14:paraId="0988C260" w14:textId="77777777" w:rsidR="001C4B98" w:rsidRPr="008C547F" w:rsidRDefault="001C4B98" w:rsidP="001C4B98">
      <w:pPr>
        <w:ind w:firstLine="426"/>
        <w:rPr>
          <w:rFonts w:ascii="Arial" w:hAnsi="Arial" w:cs="Arial"/>
          <w:sz w:val="22"/>
          <w:u w:val="single"/>
        </w:rPr>
      </w:pPr>
      <w:r w:rsidRPr="008C547F">
        <w:rPr>
          <w:rFonts w:ascii="Arial" w:hAnsi="Arial" w:cs="Arial"/>
          <w:sz w:val="22"/>
          <w:u w:val="single"/>
        </w:rPr>
        <w:t>Asfaltové stavební nátěry a izolace (kód odpadu 17 03 03* - Uhelný dehet a výrobky z dehtu)</w:t>
      </w:r>
    </w:p>
    <w:p w14:paraId="5E95991E" w14:textId="77777777" w:rsidR="001C4B98" w:rsidRPr="004A05EA" w:rsidRDefault="001C4B98" w:rsidP="001C4B98">
      <w:pPr>
        <w:ind w:firstLine="426"/>
        <w:rPr>
          <w:rFonts w:ascii="Arial" w:hAnsi="Arial" w:cs="Arial"/>
          <w:color w:val="FF0000"/>
          <w:sz w:val="22"/>
        </w:rPr>
      </w:pPr>
      <w:r w:rsidRPr="008C547F">
        <w:rPr>
          <w:rFonts w:ascii="Arial" w:hAnsi="Arial" w:cs="Arial"/>
          <w:sz w:val="22"/>
        </w:rPr>
        <w:t>Lze předat k využití nebo k odstranění pouze oprávněné právnické osobě nebo fyzické osobě oprávněné k podnikání, která je provozovatelem zařízení k využití nebo k odstranění (např. spalovna nebezpečného odpadu) nebo ke sběru nebo k výkupu určeného druhu odpadu.</w:t>
      </w:r>
    </w:p>
    <w:p w14:paraId="2C1FEF3D" w14:textId="77777777" w:rsidR="001C4B98" w:rsidRPr="006A6A10" w:rsidRDefault="001C4B98" w:rsidP="001C4B98">
      <w:pPr>
        <w:ind w:firstLine="426"/>
        <w:rPr>
          <w:rFonts w:ascii="Arial" w:hAnsi="Arial" w:cs="Arial"/>
          <w:sz w:val="22"/>
        </w:rPr>
      </w:pPr>
      <w:r w:rsidRPr="006A6A10">
        <w:rPr>
          <w:rFonts w:ascii="Arial" w:hAnsi="Arial" w:cs="Arial"/>
          <w:sz w:val="22"/>
          <w:u w:val="single"/>
        </w:rPr>
        <w:t>Kontaminovaná stavební suť a betony z demolic</w:t>
      </w:r>
      <w:r w:rsidRPr="006A6A10">
        <w:rPr>
          <w:rFonts w:ascii="Arial" w:hAnsi="Arial" w:cs="Arial"/>
          <w:sz w:val="22"/>
        </w:rPr>
        <w:t xml:space="preserve"> (kód odpadu 17 01 06* - Směsi nebo oddělené frakce betonu, cihel, tašek a keramických výrobků obsahující nebezpečné látky)</w:t>
      </w:r>
    </w:p>
    <w:p w14:paraId="6029BABE" w14:textId="77777777" w:rsidR="001C4B98" w:rsidRPr="00865DE0" w:rsidRDefault="001C4B98" w:rsidP="001C4B98">
      <w:pPr>
        <w:ind w:firstLine="426"/>
        <w:rPr>
          <w:rFonts w:ascii="Arial" w:hAnsi="Arial" w:cs="Arial"/>
          <w:sz w:val="22"/>
        </w:rPr>
      </w:pPr>
      <w:r w:rsidRPr="00865DE0">
        <w:rPr>
          <w:rFonts w:ascii="Arial" w:hAnsi="Arial" w:cs="Arial"/>
          <w:sz w:val="22"/>
        </w:rPr>
        <w:t>Kontaminovaná stavební suť a betony budou odstraněny na skládce skupiny S – nebezpečný odpad nebo předány na biodegradaci.</w:t>
      </w:r>
    </w:p>
    <w:p w14:paraId="3BEE0515" w14:textId="77777777" w:rsidR="001C4B98" w:rsidRPr="00865DE0" w:rsidRDefault="001C4B98" w:rsidP="001C4B98">
      <w:pPr>
        <w:ind w:firstLine="426"/>
        <w:rPr>
          <w:rFonts w:ascii="Arial" w:hAnsi="Arial" w:cs="Arial"/>
          <w:sz w:val="22"/>
        </w:rPr>
      </w:pPr>
      <w:r w:rsidRPr="00865DE0">
        <w:rPr>
          <w:rFonts w:ascii="Arial" w:hAnsi="Arial" w:cs="Arial"/>
          <w:sz w:val="22"/>
          <w:u w:val="single"/>
        </w:rPr>
        <w:t>Dřevěné pražce</w:t>
      </w:r>
      <w:r w:rsidRPr="00865DE0">
        <w:rPr>
          <w:rFonts w:ascii="Arial" w:hAnsi="Arial" w:cs="Arial"/>
          <w:sz w:val="22"/>
        </w:rPr>
        <w:t xml:space="preserve"> (kód odpadu 17 02 04* (dřevo) – Sklo, plasty a dřevo obsahující nebezpečné látky nebo nebezpečnými látkami znečištěné, kategorie odpadu N)</w:t>
      </w:r>
    </w:p>
    <w:p w14:paraId="3545CC59" w14:textId="77777777" w:rsidR="001C4B98" w:rsidRPr="00865DE0" w:rsidRDefault="001C4B98" w:rsidP="001C4B98">
      <w:pPr>
        <w:ind w:firstLine="426"/>
        <w:rPr>
          <w:rFonts w:ascii="Arial" w:hAnsi="Arial" w:cs="Arial"/>
          <w:sz w:val="22"/>
        </w:rPr>
      </w:pPr>
      <w:r w:rsidRPr="00865DE0">
        <w:rPr>
          <w:rFonts w:ascii="Arial" w:hAnsi="Arial" w:cs="Arial"/>
          <w:sz w:val="22"/>
        </w:rPr>
        <w:t>Nepoužitelné a vyřazené dřevěné pražce budou odstraněny ve spalovně nebezpečného odpadu.</w:t>
      </w:r>
    </w:p>
    <w:p w14:paraId="51BD4461" w14:textId="77777777" w:rsidR="001C4B98" w:rsidRPr="00865DE0" w:rsidRDefault="001C4B98" w:rsidP="001C4B98">
      <w:pPr>
        <w:ind w:firstLine="426"/>
        <w:rPr>
          <w:rFonts w:ascii="Arial" w:hAnsi="Arial" w:cs="Arial"/>
          <w:sz w:val="22"/>
        </w:rPr>
      </w:pPr>
      <w:r w:rsidRPr="00865DE0">
        <w:rPr>
          <w:rFonts w:ascii="Arial" w:hAnsi="Arial" w:cs="Arial"/>
          <w:sz w:val="22"/>
          <w:u w:val="single"/>
        </w:rPr>
        <w:t>Olověné akumulátory</w:t>
      </w:r>
      <w:r w:rsidRPr="00865DE0">
        <w:rPr>
          <w:rFonts w:ascii="Arial" w:hAnsi="Arial" w:cs="Arial"/>
          <w:sz w:val="22"/>
        </w:rPr>
        <w:t xml:space="preserve"> (kód odpadu 16 06 01* - Olověné akumulátory)</w:t>
      </w:r>
    </w:p>
    <w:p w14:paraId="64F5131B" w14:textId="77777777" w:rsidR="001C4B98" w:rsidRDefault="001C4B98" w:rsidP="001C4B98">
      <w:pPr>
        <w:ind w:firstLine="426"/>
        <w:rPr>
          <w:rFonts w:ascii="Arial" w:hAnsi="Arial" w:cs="Arial"/>
          <w:sz w:val="22"/>
        </w:rPr>
      </w:pPr>
      <w:r w:rsidRPr="00042966">
        <w:rPr>
          <w:rFonts w:ascii="Arial" w:hAnsi="Arial" w:cs="Arial"/>
          <w:sz w:val="22"/>
        </w:rPr>
        <w:t xml:space="preserve">V případě, že olověné akumulátory nebudou nadále využitelné pro potřeby </w:t>
      </w:r>
      <w:r w:rsidR="008D05FF" w:rsidRPr="00042966">
        <w:rPr>
          <w:rFonts w:ascii="Arial" w:hAnsi="Arial" w:cs="Arial"/>
          <w:sz w:val="22"/>
        </w:rPr>
        <w:t>SŽ</w:t>
      </w:r>
      <w:r w:rsidRPr="00042966">
        <w:rPr>
          <w:rFonts w:ascii="Arial" w:hAnsi="Arial" w:cs="Arial"/>
          <w:sz w:val="22"/>
        </w:rPr>
        <w:t>, stanou se odpadem a bude s nimi nakládáno v souladu s právní legislativou, platnou na úseku odpadového hospodářství (budou předány oprávněné právnické osobě nebo fyzické osobě oprávněné k podnik</w:t>
      </w:r>
      <w:r w:rsidR="00ED174D" w:rsidRPr="00042966">
        <w:rPr>
          <w:rFonts w:ascii="Arial" w:hAnsi="Arial" w:cs="Arial"/>
          <w:sz w:val="22"/>
        </w:rPr>
        <w:t>á</w:t>
      </w:r>
      <w:r w:rsidRPr="00042966">
        <w:rPr>
          <w:rFonts w:ascii="Arial" w:hAnsi="Arial" w:cs="Arial"/>
          <w:sz w:val="22"/>
        </w:rPr>
        <w:t>ní, která je provozovatelem zařízení ke sběru nebo výkupu určeného druhu odpadu).</w:t>
      </w:r>
    </w:p>
    <w:p w14:paraId="28EAD2CB" w14:textId="77777777" w:rsidR="001C4B98" w:rsidRPr="00042966" w:rsidRDefault="001C4B98" w:rsidP="001C4B98">
      <w:pPr>
        <w:ind w:firstLine="426"/>
        <w:rPr>
          <w:rFonts w:ascii="Arial" w:hAnsi="Arial" w:cs="Arial"/>
          <w:sz w:val="22"/>
        </w:rPr>
      </w:pPr>
      <w:r w:rsidRPr="00042966">
        <w:rPr>
          <w:rFonts w:ascii="Arial" w:hAnsi="Arial" w:cs="Arial"/>
          <w:sz w:val="22"/>
          <w:u w:val="single"/>
        </w:rPr>
        <w:t>Výhybky znečištěné mazadly</w:t>
      </w:r>
      <w:r w:rsidRPr="00042966">
        <w:rPr>
          <w:rFonts w:ascii="Arial" w:hAnsi="Arial" w:cs="Arial"/>
          <w:sz w:val="22"/>
        </w:rPr>
        <w:t xml:space="preserve"> (kód odpadu 17 04 09* - Kovový odpad znečištěný nebezpečnými látkami).</w:t>
      </w:r>
    </w:p>
    <w:p w14:paraId="53A5835F" w14:textId="77777777" w:rsidR="001C4B98" w:rsidRPr="00042966" w:rsidRDefault="001C4B98" w:rsidP="001C4B98">
      <w:pPr>
        <w:ind w:firstLine="426"/>
        <w:rPr>
          <w:rFonts w:ascii="Arial" w:hAnsi="Arial" w:cs="Arial"/>
          <w:sz w:val="22"/>
        </w:rPr>
      </w:pPr>
      <w:r w:rsidRPr="00042966">
        <w:rPr>
          <w:rFonts w:ascii="Arial" w:hAnsi="Arial" w:cs="Arial"/>
          <w:sz w:val="22"/>
        </w:rPr>
        <w:t xml:space="preserve">V případě, že výhybky nebudou nadále využitelné pro potřeby </w:t>
      </w:r>
      <w:r w:rsidR="008D05FF" w:rsidRPr="00042966">
        <w:rPr>
          <w:rFonts w:ascii="Arial" w:hAnsi="Arial" w:cs="Arial"/>
          <w:sz w:val="22"/>
        </w:rPr>
        <w:t>SŽ</w:t>
      </w:r>
      <w:r w:rsidRPr="00042966">
        <w:rPr>
          <w:rFonts w:ascii="Arial" w:hAnsi="Arial" w:cs="Arial"/>
          <w:sz w:val="22"/>
        </w:rPr>
        <w:t>, stanou se odpadem a bude s nimi nakládáno v souladu s právní legislativou, platnou na úseku odpadového hospodářství (budou předány oprávněné právnické osobě nebo fyzické osobě oprávněné k podnik</w:t>
      </w:r>
      <w:r w:rsidR="00ED174D" w:rsidRPr="00042966">
        <w:rPr>
          <w:rFonts w:ascii="Arial" w:hAnsi="Arial" w:cs="Arial"/>
          <w:sz w:val="22"/>
        </w:rPr>
        <w:t>á</w:t>
      </w:r>
      <w:r w:rsidRPr="00042966">
        <w:rPr>
          <w:rFonts w:ascii="Arial" w:hAnsi="Arial" w:cs="Arial"/>
          <w:sz w:val="22"/>
        </w:rPr>
        <w:t>ní, která je provozovatelem zařízení ke sběru nebo výkupu určeného druhu odpadu).</w:t>
      </w:r>
    </w:p>
    <w:p w14:paraId="0FADB43F" w14:textId="77777777" w:rsidR="001C4B98" w:rsidRPr="00970728" w:rsidRDefault="001C4B98" w:rsidP="001C4B98">
      <w:pPr>
        <w:ind w:firstLine="426"/>
        <w:rPr>
          <w:rFonts w:ascii="Arial" w:hAnsi="Arial" w:cs="Arial"/>
          <w:sz w:val="22"/>
        </w:rPr>
      </w:pPr>
      <w:r w:rsidRPr="00970728">
        <w:rPr>
          <w:rFonts w:ascii="Arial" w:hAnsi="Arial" w:cs="Arial"/>
          <w:sz w:val="22"/>
          <w:u w:val="single"/>
        </w:rPr>
        <w:t>Trafa s olejem nebo s jinými škodlivinami</w:t>
      </w:r>
      <w:r w:rsidRPr="00970728">
        <w:rPr>
          <w:rFonts w:ascii="Arial" w:hAnsi="Arial" w:cs="Arial"/>
          <w:sz w:val="22"/>
        </w:rPr>
        <w:t xml:space="preserve"> (kód odpadu 16 02 13* - Vyřazená zařízení obsahující nebez</w:t>
      </w:r>
      <w:r w:rsidR="00ED174D" w:rsidRPr="00970728">
        <w:rPr>
          <w:rFonts w:ascii="Arial" w:hAnsi="Arial" w:cs="Arial"/>
          <w:sz w:val="22"/>
        </w:rPr>
        <w:t>pečné</w:t>
      </w:r>
      <w:r w:rsidRPr="00970728">
        <w:rPr>
          <w:rFonts w:ascii="Arial" w:hAnsi="Arial" w:cs="Arial"/>
          <w:sz w:val="22"/>
        </w:rPr>
        <w:t xml:space="preserve"> složky neuvedená pod čísly 16 02 09 – 12).</w:t>
      </w:r>
    </w:p>
    <w:p w14:paraId="15E89B79" w14:textId="77777777" w:rsidR="001C4B98" w:rsidRPr="00970728" w:rsidRDefault="001C4B98" w:rsidP="001C4B98">
      <w:pPr>
        <w:ind w:firstLine="426"/>
        <w:rPr>
          <w:rFonts w:ascii="Arial" w:hAnsi="Arial" w:cs="Arial"/>
          <w:sz w:val="22"/>
        </w:rPr>
      </w:pPr>
      <w:r w:rsidRPr="00970728">
        <w:rPr>
          <w:rFonts w:ascii="Arial" w:hAnsi="Arial" w:cs="Arial"/>
          <w:sz w:val="22"/>
        </w:rPr>
        <w:t>V případě, že trafa nebudou nadále využiteln</w:t>
      </w:r>
      <w:r w:rsidR="00970728" w:rsidRPr="00970728">
        <w:rPr>
          <w:rFonts w:ascii="Arial" w:hAnsi="Arial" w:cs="Arial"/>
          <w:sz w:val="22"/>
        </w:rPr>
        <w:t>á</w:t>
      </w:r>
      <w:r w:rsidRPr="00970728">
        <w:rPr>
          <w:rFonts w:ascii="Arial" w:hAnsi="Arial" w:cs="Arial"/>
          <w:sz w:val="22"/>
        </w:rPr>
        <w:t xml:space="preserve"> pro potřeby </w:t>
      </w:r>
      <w:r w:rsidR="008D05FF" w:rsidRPr="00970728">
        <w:rPr>
          <w:rFonts w:ascii="Arial" w:hAnsi="Arial" w:cs="Arial"/>
          <w:sz w:val="22"/>
        </w:rPr>
        <w:t>SŽ</w:t>
      </w:r>
      <w:r w:rsidRPr="00970728">
        <w:rPr>
          <w:rFonts w:ascii="Arial" w:hAnsi="Arial" w:cs="Arial"/>
          <w:sz w:val="22"/>
        </w:rPr>
        <w:t>, stanou se odpadem a bude s nimi nakládáno v souladu s právní legislativou, platnou na úseku odpadového hospodářství (budou předány oprávněné právnické osobě nebo fyzické osobě oprávněné k podnik</w:t>
      </w:r>
      <w:r w:rsidR="00ED174D" w:rsidRPr="00970728">
        <w:rPr>
          <w:rFonts w:ascii="Arial" w:hAnsi="Arial" w:cs="Arial"/>
          <w:sz w:val="22"/>
        </w:rPr>
        <w:t>á</w:t>
      </w:r>
      <w:r w:rsidRPr="00970728">
        <w:rPr>
          <w:rFonts w:ascii="Arial" w:hAnsi="Arial" w:cs="Arial"/>
          <w:sz w:val="22"/>
        </w:rPr>
        <w:t>ní, která je provozovatelem zařízení ke sběru nebo výkupu určeného druhu odpadu).</w:t>
      </w:r>
    </w:p>
    <w:p w14:paraId="17A1287B" w14:textId="77777777" w:rsidR="001C4B98" w:rsidRPr="00970728" w:rsidRDefault="001C4B98" w:rsidP="001C4B98">
      <w:pPr>
        <w:ind w:firstLine="426"/>
        <w:rPr>
          <w:rFonts w:ascii="Arial" w:hAnsi="Arial" w:cs="Arial"/>
          <w:sz w:val="22"/>
        </w:rPr>
      </w:pPr>
      <w:r w:rsidRPr="00970728">
        <w:rPr>
          <w:rFonts w:ascii="Arial" w:hAnsi="Arial" w:cs="Arial"/>
          <w:sz w:val="22"/>
        </w:rPr>
        <w:t>Dále při realizaci předmětné stavby vzniknou následující nebezpečné odpady:</w:t>
      </w:r>
    </w:p>
    <w:p w14:paraId="1C9AC104" w14:textId="77777777" w:rsidR="001C4B98" w:rsidRPr="00970728" w:rsidRDefault="001C4B98" w:rsidP="001C4B98">
      <w:pPr>
        <w:ind w:firstLine="426"/>
        <w:rPr>
          <w:rFonts w:ascii="Arial" w:hAnsi="Arial" w:cs="Arial"/>
          <w:sz w:val="22"/>
        </w:rPr>
      </w:pPr>
      <w:r w:rsidRPr="00970728">
        <w:rPr>
          <w:rFonts w:ascii="Arial" w:hAnsi="Arial" w:cs="Arial"/>
          <w:sz w:val="22"/>
        </w:rPr>
        <w:lastRenderedPageBreak/>
        <w:t>Odpadní ředidla (kód odpadu 07 03 04* - Jiná organická rozpouštědla).</w:t>
      </w:r>
    </w:p>
    <w:p w14:paraId="77EB711E" w14:textId="77777777" w:rsidR="001C4B98" w:rsidRPr="00DE2667" w:rsidRDefault="001C4B98" w:rsidP="001C4B98">
      <w:pPr>
        <w:ind w:firstLine="426"/>
        <w:rPr>
          <w:rFonts w:ascii="Arial" w:hAnsi="Arial" w:cs="Arial"/>
          <w:sz w:val="22"/>
        </w:rPr>
      </w:pPr>
      <w:r w:rsidRPr="00DE2667">
        <w:rPr>
          <w:rFonts w:ascii="Arial" w:hAnsi="Arial" w:cs="Arial"/>
          <w:sz w:val="22"/>
          <w:u w:val="single"/>
        </w:rPr>
        <w:t>Odpadní nátěrové hmoty</w:t>
      </w:r>
      <w:r w:rsidRPr="00DE2667">
        <w:rPr>
          <w:rFonts w:ascii="Arial" w:hAnsi="Arial" w:cs="Arial"/>
          <w:sz w:val="22"/>
        </w:rPr>
        <w:t xml:space="preserve"> (kód odpadu 08 01 11* - Odpadní barvy a laky obsahující organická rozpouštědla nebo jiné nebezpečné látky).</w:t>
      </w:r>
    </w:p>
    <w:p w14:paraId="1E5F94B8" w14:textId="77777777" w:rsidR="001C4B98" w:rsidRPr="00DE2667" w:rsidRDefault="001C4B98" w:rsidP="001C4B98">
      <w:pPr>
        <w:ind w:firstLine="426"/>
        <w:rPr>
          <w:rFonts w:ascii="Arial" w:hAnsi="Arial" w:cs="Arial"/>
          <w:sz w:val="22"/>
        </w:rPr>
      </w:pPr>
      <w:r w:rsidRPr="00DE2667">
        <w:rPr>
          <w:rFonts w:ascii="Arial" w:hAnsi="Arial" w:cs="Arial"/>
          <w:sz w:val="22"/>
          <w:u w:val="single"/>
        </w:rPr>
        <w:t>Staré nátěrové hmoty</w:t>
      </w:r>
      <w:r w:rsidRPr="00DE2667">
        <w:rPr>
          <w:rFonts w:ascii="Arial" w:hAnsi="Arial" w:cs="Arial"/>
          <w:sz w:val="22"/>
        </w:rPr>
        <w:t xml:space="preserve"> (kód odpadu 08 01 17* - Odpady z odstraňování barev nebo laků obsahující organická rozpouštědla nebo jiné nebezpečné látky).</w:t>
      </w:r>
    </w:p>
    <w:p w14:paraId="53D92465" w14:textId="77777777" w:rsidR="001C4B98" w:rsidRDefault="001C4B98" w:rsidP="001C4B98">
      <w:pPr>
        <w:ind w:firstLine="426"/>
        <w:rPr>
          <w:rFonts w:ascii="Arial" w:hAnsi="Arial" w:cs="Arial"/>
          <w:sz w:val="22"/>
        </w:rPr>
      </w:pPr>
      <w:r w:rsidRPr="00DE2667">
        <w:rPr>
          <w:rFonts w:ascii="Arial" w:hAnsi="Arial" w:cs="Arial"/>
          <w:sz w:val="22"/>
          <w:u w:val="single"/>
        </w:rPr>
        <w:t>Asfaltové stavební nátěry</w:t>
      </w:r>
      <w:r w:rsidRPr="00DE2667">
        <w:rPr>
          <w:rFonts w:ascii="Arial" w:hAnsi="Arial" w:cs="Arial"/>
          <w:sz w:val="22"/>
        </w:rPr>
        <w:t xml:space="preserve"> (kód 17 03 03* - Uhelný dehet a výrobky z dehtu)</w:t>
      </w:r>
    </w:p>
    <w:p w14:paraId="4C561074" w14:textId="77777777" w:rsidR="001C4B98" w:rsidRPr="00DE2667" w:rsidRDefault="001C4B98" w:rsidP="001C4B98">
      <w:pPr>
        <w:ind w:firstLine="426"/>
        <w:rPr>
          <w:rFonts w:ascii="Arial" w:hAnsi="Arial" w:cs="Arial"/>
          <w:sz w:val="22"/>
        </w:rPr>
      </w:pPr>
      <w:r w:rsidRPr="00DE2667">
        <w:rPr>
          <w:rFonts w:ascii="Arial" w:hAnsi="Arial" w:cs="Arial"/>
          <w:sz w:val="22"/>
        </w:rPr>
        <w:t>Výše uvedené nebezpečné odpady lze předat k využití nebo k odstranění pouze oprávněné právnické osobě nebo fyzické osobě oprávněné k podnikání, která je provozovatelem zařízení k využití nebo k odstranění (např. spalovna nebezpečného odpadu) nebo ke sběru nebo k výkupu určeného druhu odpadu.</w:t>
      </w:r>
    </w:p>
    <w:p w14:paraId="1CC22336" w14:textId="77777777" w:rsidR="001C4B98" w:rsidRPr="009C24B1" w:rsidRDefault="001C4B98" w:rsidP="001C4B98">
      <w:pPr>
        <w:pStyle w:val="Nadpis1"/>
        <w:rPr>
          <w:rFonts w:ascii="Arial" w:hAnsi="Arial" w:cs="Arial"/>
          <w:sz w:val="22"/>
          <w:szCs w:val="22"/>
        </w:rPr>
      </w:pPr>
      <w:bookmarkStart w:id="9" w:name="_Toc57281509"/>
      <w:r w:rsidRPr="009C24B1">
        <w:rPr>
          <w:rFonts w:ascii="Arial" w:hAnsi="Arial" w:cs="Arial"/>
          <w:sz w:val="22"/>
          <w:szCs w:val="22"/>
        </w:rPr>
        <w:t>zařízení na využívání/odstraňování odpadů</w:t>
      </w:r>
      <w:bookmarkEnd w:id="9"/>
    </w:p>
    <w:p w14:paraId="5ECD85C3" w14:textId="77777777" w:rsidR="001C4B98" w:rsidRDefault="001C4B98" w:rsidP="001C4B98">
      <w:pPr>
        <w:ind w:firstLine="426"/>
        <w:rPr>
          <w:rFonts w:ascii="Arial" w:hAnsi="Arial" w:cs="Arial"/>
          <w:sz w:val="22"/>
        </w:rPr>
      </w:pPr>
      <w:r w:rsidRPr="009C24B1">
        <w:rPr>
          <w:rFonts w:ascii="Arial" w:hAnsi="Arial" w:cs="Arial"/>
          <w:sz w:val="22"/>
        </w:rPr>
        <w:t>Přehled zařízení k využívání/odstraňování odpadů v daném regionu viz příloha č. 1 k této zprávě.</w:t>
      </w:r>
    </w:p>
    <w:p w14:paraId="0D917E0F" w14:textId="77777777" w:rsidR="001C4B98" w:rsidRPr="00DE2667" w:rsidRDefault="001C4B98" w:rsidP="001C4B98">
      <w:pPr>
        <w:ind w:firstLine="426"/>
        <w:rPr>
          <w:rFonts w:ascii="Arial" w:hAnsi="Arial" w:cs="Arial"/>
          <w:sz w:val="22"/>
        </w:rPr>
      </w:pPr>
      <w:r w:rsidRPr="00DE2667">
        <w:rPr>
          <w:rFonts w:ascii="Arial" w:hAnsi="Arial" w:cs="Arial"/>
          <w:sz w:val="22"/>
        </w:rPr>
        <w:t>Aktuální informace o provozu zařízení k nakládání s odpady jsou uvedeny v Registru zařízení ISOH:</w:t>
      </w:r>
    </w:p>
    <w:p w14:paraId="219DAE5D" w14:textId="77777777" w:rsidR="001C4B98" w:rsidRPr="00EB1639" w:rsidRDefault="00FE68DC" w:rsidP="001C4B98">
      <w:pPr>
        <w:rPr>
          <w:rFonts w:ascii="Arial" w:hAnsi="Arial" w:cs="Arial"/>
          <w:sz w:val="22"/>
        </w:rPr>
      </w:pPr>
      <w:hyperlink r:id="rId11" w:history="1">
        <w:r w:rsidR="001C4B98" w:rsidRPr="00EB1639">
          <w:rPr>
            <w:rStyle w:val="Hypertextovodkaz"/>
            <w:rFonts w:ascii="Arial" w:hAnsi="Arial" w:cs="Arial"/>
            <w:color w:val="auto"/>
            <w:sz w:val="22"/>
          </w:rPr>
          <w:t>https://isoh.mzp.cz/RegistrZarizeni/Main/Vyhledat</w:t>
        </w:r>
      </w:hyperlink>
    </w:p>
    <w:p w14:paraId="3936E001" w14:textId="77777777" w:rsidR="001C4B98" w:rsidRPr="002554D9" w:rsidRDefault="001C4B98" w:rsidP="006922C4">
      <w:pPr>
        <w:pStyle w:val="Nadpis1"/>
        <w:numPr>
          <w:ilvl w:val="0"/>
          <w:numId w:val="0"/>
        </w:numPr>
        <w:ind w:left="432" w:hanging="432"/>
        <w:rPr>
          <w:rFonts w:ascii="Arial" w:hAnsi="Arial" w:cs="Arial"/>
          <w:sz w:val="22"/>
          <w:szCs w:val="22"/>
        </w:rPr>
      </w:pPr>
      <w:bookmarkStart w:id="10" w:name="_Toc57281510"/>
      <w:r w:rsidRPr="002554D9">
        <w:rPr>
          <w:rFonts w:ascii="Arial" w:hAnsi="Arial" w:cs="Arial"/>
          <w:sz w:val="22"/>
          <w:szCs w:val="22"/>
        </w:rPr>
        <w:t>ZDROJE</w:t>
      </w:r>
      <w:bookmarkEnd w:id="10"/>
    </w:p>
    <w:p w14:paraId="093C6560" w14:textId="77777777" w:rsidR="00FE2DA7" w:rsidRPr="002554D9" w:rsidRDefault="00FE2DA7" w:rsidP="00FE2DA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2"/>
        </w:rPr>
      </w:pPr>
      <w:r w:rsidRPr="002554D9">
        <w:rPr>
          <w:rFonts w:ascii="Arial" w:hAnsi="Arial" w:cs="Arial"/>
          <w:sz w:val="22"/>
        </w:rPr>
        <w:t xml:space="preserve">Zákon č. 541/2020 Sb., o odpadech </w:t>
      </w:r>
    </w:p>
    <w:p w14:paraId="6D09D3A3" w14:textId="77777777" w:rsidR="00FE2DA7" w:rsidRPr="002554D9" w:rsidRDefault="00FE2DA7" w:rsidP="00FE2DA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2"/>
        </w:rPr>
      </w:pPr>
      <w:r w:rsidRPr="002554D9">
        <w:rPr>
          <w:rFonts w:ascii="Arial" w:hAnsi="Arial" w:cs="Arial"/>
          <w:sz w:val="22"/>
        </w:rPr>
        <w:t xml:space="preserve">Související vyhlášky: č. 8/2021 Sb., č. 273/2021 Sb., </w:t>
      </w:r>
    </w:p>
    <w:p w14:paraId="2D090429" w14:textId="77777777" w:rsidR="00FE2DA7" w:rsidRPr="002554D9" w:rsidRDefault="00FE2DA7" w:rsidP="00FE2DA7">
      <w:pPr>
        <w:ind w:left="426" w:hanging="426"/>
        <w:rPr>
          <w:rFonts w:ascii="Arial" w:hAnsi="Arial" w:cs="Arial"/>
          <w:sz w:val="22"/>
          <w:lang w:eastAsia="sv-SE"/>
        </w:rPr>
      </w:pPr>
      <w:r w:rsidRPr="002554D9">
        <w:rPr>
          <w:rFonts w:ascii="Arial" w:hAnsi="Arial" w:cs="Arial"/>
          <w:sz w:val="22"/>
        </w:rPr>
        <w:t>Směrnice SŽ č. 42 Hospodaření s vyzískaným materiálem (č. j.: 45731/2012-ONVZ/1)</w:t>
      </w:r>
    </w:p>
    <w:p w14:paraId="4DF15AC2" w14:textId="77777777" w:rsidR="006922C4" w:rsidRPr="009C24B1" w:rsidRDefault="006922C4" w:rsidP="006922C4">
      <w:pPr>
        <w:pStyle w:val="Nadpis1"/>
        <w:numPr>
          <w:ilvl w:val="0"/>
          <w:numId w:val="0"/>
        </w:numPr>
        <w:ind w:left="432" w:hanging="432"/>
        <w:rPr>
          <w:rFonts w:ascii="Arial" w:hAnsi="Arial" w:cs="Arial"/>
          <w:sz w:val="22"/>
          <w:szCs w:val="22"/>
        </w:rPr>
      </w:pPr>
      <w:bookmarkStart w:id="11" w:name="_Toc57281511"/>
      <w:r w:rsidRPr="009C24B1">
        <w:rPr>
          <w:rFonts w:ascii="Arial" w:hAnsi="Arial" w:cs="Arial"/>
          <w:sz w:val="22"/>
          <w:szCs w:val="22"/>
        </w:rPr>
        <w:t>seznam příloh</w:t>
      </w:r>
      <w:bookmarkEnd w:id="11"/>
    </w:p>
    <w:p w14:paraId="3F33915A" w14:textId="77777777" w:rsidR="006922C4" w:rsidRPr="002A33BE" w:rsidRDefault="006922C4" w:rsidP="006922C4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2"/>
        </w:rPr>
      </w:pPr>
      <w:r w:rsidRPr="002A33BE">
        <w:rPr>
          <w:rFonts w:ascii="Arial" w:hAnsi="Arial" w:cs="Arial"/>
          <w:sz w:val="22"/>
        </w:rPr>
        <w:t>Příloha č. 1 – Přehled zařízení k využívání/odstraňování odpadů v daném regionu</w:t>
      </w:r>
    </w:p>
    <w:p w14:paraId="385C1179" w14:textId="77777777" w:rsidR="006922C4" w:rsidRPr="002A33BE" w:rsidRDefault="006922C4" w:rsidP="006922C4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2"/>
        </w:rPr>
      </w:pPr>
      <w:r w:rsidRPr="002A33BE">
        <w:rPr>
          <w:rFonts w:ascii="Arial" w:hAnsi="Arial" w:cs="Arial"/>
          <w:sz w:val="22"/>
        </w:rPr>
        <w:t>Příloha č. 2 – Seznam odpadů ze stavební činnosti z jednotlivých PS/SO</w:t>
      </w:r>
    </w:p>
    <w:p w14:paraId="3F171863" w14:textId="77777777" w:rsidR="006922C4" w:rsidRPr="002A33BE" w:rsidRDefault="006922C4" w:rsidP="001A72AC">
      <w:pPr>
        <w:spacing w:after="0"/>
        <w:rPr>
          <w:rFonts w:ascii="Arial" w:hAnsi="Arial" w:cs="Arial"/>
          <w:sz w:val="22"/>
        </w:rPr>
      </w:pPr>
      <w:r w:rsidRPr="002A33BE">
        <w:rPr>
          <w:rFonts w:ascii="Arial" w:hAnsi="Arial" w:cs="Arial"/>
          <w:sz w:val="22"/>
        </w:rPr>
        <w:t>Příloha č. 3 – Souhrnné množství odpadů ze stavební činnosti</w:t>
      </w:r>
    </w:p>
    <w:p w14:paraId="740F681A" w14:textId="77777777" w:rsidR="00E3258E" w:rsidRPr="004C6B5D" w:rsidRDefault="00E3258E" w:rsidP="00E3258E">
      <w:pPr>
        <w:spacing w:after="0"/>
        <w:rPr>
          <w:rFonts w:ascii="Arial" w:hAnsi="Arial" w:cs="Arial"/>
          <w:sz w:val="22"/>
        </w:rPr>
      </w:pPr>
      <w:r w:rsidRPr="004C6B5D">
        <w:rPr>
          <w:rFonts w:ascii="Arial" w:hAnsi="Arial" w:cs="Arial"/>
          <w:sz w:val="22"/>
        </w:rPr>
        <w:t>Příloha č. 4 -  Kompletní protokoly o laboratorním stanovení</w:t>
      </w:r>
    </w:p>
    <w:p w14:paraId="0E199AFE" w14:textId="77777777" w:rsidR="001A72AC" w:rsidRPr="004A05EA" w:rsidRDefault="001A72AC" w:rsidP="006922C4">
      <w:pPr>
        <w:rPr>
          <w:rFonts w:ascii="Arial" w:hAnsi="Arial" w:cs="Arial"/>
          <w:color w:val="FF0000"/>
          <w:sz w:val="22"/>
          <w:lang w:eastAsia="sv-SE"/>
        </w:rPr>
      </w:pPr>
    </w:p>
    <w:p w14:paraId="075BCB55" w14:textId="77777777" w:rsidR="00C530B4" w:rsidRPr="004A05EA" w:rsidRDefault="00C530B4" w:rsidP="00C530B4">
      <w:pPr>
        <w:rPr>
          <w:rFonts w:ascii="Arial" w:hAnsi="Arial" w:cs="Arial"/>
          <w:color w:val="FF0000"/>
          <w:sz w:val="22"/>
        </w:rPr>
      </w:pPr>
    </w:p>
    <w:p w14:paraId="6794332D" w14:textId="77777777" w:rsidR="00C530B4" w:rsidRPr="004A05EA" w:rsidRDefault="00C530B4" w:rsidP="00C530B4">
      <w:pPr>
        <w:rPr>
          <w:rFonts w:ascii="Arial" w:hAnsi="Arial" w:cs="Arial"/>
          <w:color w:val="FF0000"/>
          <w:sz w:val="22"/>
        </w:rPr>
        <w:sectPr w:rsidR="00C530B4" w:rsidRPr="004A05EA" w:rsidSect="00494CC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B7C2123" w14:textId="77777777" w:rsidR="008B63E1" w:rsidRPr="00A44C56" w:rsidRDefault="008B63E1" w:rsidP="008B63E1">
      <w:pPr>
        <w:jc w:val="right"/>
        <w:rPr>
          <w:rFonts w:ascii="Arial" w:hAnsi="Arial" w:cs="Arial"/>
          <w:b/>
          <w:iCs/>
          <w:sz w:val="32"/>
          <w:szCs w:val="32"/>
        </w:rPr>
      </w:pPr>
      <w:r w:rsidRPr="00A44C56">
        <w:rPr>
          <w:rFonts w:ascii="Arial" w:hAnsi="Arial" w:cs="Arial"/>
          <w:b/>
          <w:iCs/>
          <w:sz w:val="32"/>
          <w:szCs w:val="32"/>
        </w:rPr>
        <w:lastRenderedPageBreak/>
        <w:t>P ř í l o h y:</w:t>
      </w:r>
    </w:p>
    <w:p w14:paraId="241002C0" w14:textId="77777777" w:rsidR="008B63E1" w:rsidRPr="004A05EA" w:rsidRDefault="008B63E1" w:rsidP="00C530B4">
      <w:pPr>
        <w:rPr>
          <w:rFonts w:ascii="Arial" w:hAnsi="Arial" w:cs="Arial"/>
          <w:b/>
          <w:i/>
          <w:color w:val="FF0000"/>
          <w:sz w:val="22"/>
        </w:rPr>
      </w:pPr>
    </w:p>
    <w:p w14:paraId="15463AB9" w14:textId="77777777" w:rsidR="00C530B4" w:rsidRPr="00A44C56" w:rsidRDefault="00311401" w:rsidP="00C530B4">
      <w:pPr>
        <w:rPr>
          <w:rFonts w:ascii="Arial" w:hAnsi="Arial" w:cs="Arial"/>
          <w:b/>
          <w:i/>
          <w:sz w:val="22"/>
        </w:rPr>
      </w:pPr>
      <w:r w:rsidRPr="00A44C56">
        <w:rPr>
          <w:rFonts w:ascii="Arial" w:hAnsi="Arial" w:cs="Arial"/>
          <w:b/>
          <w:i/>
          <w:sz w:val="22"/>
        </w:rPr>
        <w:t>Příloha č. 1 – Přehled zařízení k využívání/odstraňování odpadů v daném regionu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3207"/>
        <w:gridCol w:w="3243"/>
        <w:gridCol w:w="3178"/>
        <w:gridCol w:w="4401"/>
      </w:tblGrid>
      <w:tr w:rsidR="00A44C56" w:rsidRPr="00A44C56" w14:paraId="70561C57" w14:textId="77777777" w:rsidTr="005F5761">
        <w:tc>
          <w:tcPr>
            <w:tcW w:w="3207" w:type="dxa"/>
          </w:tcPr>
          <w:p w14:paraId="42477CCF" w14:textId="77777777" w:rsidR="00311401" w:rsidRPr="00A44C56" w:rsidRDefault="00BC10AC" w:rsidP="00C530B4">
            <w:pPr>
              <w:rPr>
                <w:rFonts w:ascii="Arial" w:hAnsi="Arial" w:cs="Arial"/>
                <w:i/>
              </w:rPr>
            </w:pPr>
            <w:r w:rsidRPr="00A44C56">
              <w:rPr>
                <w:rFonts w:ascii="Arial" w:hAnsi="Arial" w:cs="Arial"/>
                <w:i/>
              </w:rPr>
              <w:t>IČZ</w:t>
            </w:r>
          </w:p>
        </w:tc>
        <w:tc>
          <w:tcPr>
            <w:tcW w:w="3243" w:type="dxa"/>
          </w:tcPr>
          <w:p w14:paraId="4B8BF47B" w14:textId="77777777" w:rsidR="00311401" w:rsidRPr="00A44C56" w:rsidRDefault="00BC10AC" w:rsidP="00C530B4">
            <w:pPr>
              <w:rPr>
                <w:rFonts w:ascii="Arial" w:hAnsi="Arial" w:cs="Arial"/>
                <w:i/>
              </w:rPr>
            </w:pPr>
            <w:r w:rsidRPr="00A44C56">
              <w:rPr>
                <w:rFonts w:ascii="Arial" w:hAnsi="Arial" w:cs="Arial"/>
                <w:i/>
              </w:rPr>
              <w:t>Provozovatel</w:t>
            </w:r>
          </w:p>
        </w:tc>
        <w:tc>
          <w:tcPr>
            <w:tcW w:w="3178" w:type="dxa"/>
          </w:tcPr>
          <w:p w14:paraId="532EE002" w14:textId="77777777" w:rsidR="00311401" w:rsidRPr="00A44C56" w:rsidRDefault="00BC10AC" w:rsidP="00C530B4">
            <w:pPr>
              <w:rPr>
                <w:rFonts w:ascii="Arial" w:hAnsi="Arial" w:cs="Arial"/>
                <w:i/>
              </w:rPr>
            </w:pPr>
            <w:r w:rsidRPr="00A44C56">
              <w:rPr>
                <w:rFonts w:ascii="Arial" w:hAnsi="Arial" w:cs="Arial"/>
                <w:i/>
              </w:rPr>
              <w:t>Adresa</w:t>
            </w:r>
          </w:p>
        </w:tc>
        <w:tc>
          <w:tcPr>
            <w:tcW w:w="4401" w:type="dxa"/>
          </w:tcPr>
          <w:p w14:paraId="485497F3" w14:textId="77777777" w:rsidR="00311401" w:rsidRPr="00A44C56" w:rsidRDefault="00BC10AC" w:rsidP="00C530B4">
            <w:pPr>
              <w:rPr>
                <w:rFonts w:ascii="Arial" w:hAnsi="Arial" w:cs="Arial"/>
                <w:i/>
              </w:rPr>
            </w:pPr>
            <w:r w:rsidRPr="00A44C56">
              <w:rPr>
                <w:rFonts w:ascii="Arial" w:hAnsi="Arial" w:cs="Arial"/>
                <w:i/>
              </w:rPr>
              <w:t xml:space="preserve">Kat. skládky/ </w:t>
            </w:r>
            <w:r w:rsidR="002A40EF" w:rsidRPr="00A44C56">
              <w:rPr>
                <w:rFonts w:ascii="Arial" w:hAnsi="Arial" w:cs="Arial"/>
                <w:i/>
              </w:rPr>
              <w:t>Přijímané odpady</w:t>
            </w:r>
            <w:r w:rsidRPr="00A44C56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653602" w:rsidRPr="00047EF9" w14:paraId="6CD97071" w14:textId="77777777" w:rsidTr="005F5761">
        <w:tc>
          <w:tcPr>
            <w:tcW w:w="3207" w:type="dxa"/>
          </w:tcPr>
          <w:p w14:paraId="328A385B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CZK00009</w:t>
            </w:r>
          </w:p>
        </w:tc>
        <w:tc>
          <w:tcPr>
            <w:tcW w:w="3243" w:type="dxa"/>
          </w:tcPr>
          <w:p w14:paraId="7BA0D38C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FCC Česká republika, s.r.o.</w:t>
            </w:r>
          </w:p>
        </w:tc>
        <w:tc>
          <w:tcPr>
            <w:tcW w:w="3178" w:type="dxa"/>
          </w:tcPr>
          <w:p w14:paraId="63E08F8D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326 01 Březová</w:t>
            </w:r>
          </w:p>
        </w:tc>
        <w:tc>
          <w:tcPr>
            <w:tcW w:w="4401" w:type="dxa"/>
          </w:tcPr>
          <w:p w14:paraId="38F0116E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proofErr w:type="gramStart"/>
            <w:r w:rsidRPr="00FE2DA7">
              <w:rPr>
                <w:rFonts w:ascii="Arial" w:hAnsi="Arial" w:cs="Arial"/>
              </w:rPr>
              <w:t>Skládkování - Zařízení</w:t>
            </w:r>
            <w:proofErr w:type="gramEnd"/>
            <w:r w:rsidRPr="00FE2DA7">
              <w:rPr>
                <w:rFonts w:ascii="Arial" w:hAnsi="Arial" w:cs="Arial"/>
              </w:rPr>
              <w:t xml:space="preserve"> S-OO (ostatní odpad)</w:t>
            </w:r>
          </w:p>
        </w:tc>
      </w:tr>
      <w:tr w:rsidR="00653602" w:rsidRPr="00047EF9" w14:paraId="053009E4" w14:textId="77777777" w:rsidTr="005F5761">
        <w:tc>
          <w:tcPr>
            <w:tcW w:w="3207" w:type="dxa"/>
          </w:tcPr>
          <w:p w14:paraId="6CBB83D4" w14:textId="77777777" w:rsidR="00653602" w:rsidRPr="00FE2DA7" w:rsidRDefault="00653602" w:rsidP="00653602">
            <w:pPr>
              <w:jc w:val="left"/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CZU00567</w:t>
            </w:r>
          </w:p>
        </w:tc>
        <w:tc>
          <w:tcPr>
            <w:tcW w:w="3243" w:type="dxa"/>
          </w:tcPr>
          <w:p w14:paraId="70BD41B1" w14:textId="77777777" w:rsidR="00653602" w:rsidRPr="00FE2DA7" w:rsidRDefault="00653602" w:rsidP="00653602">
            <w:pPr>
              <w:jc w:val="left"/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Skládka Tušimice a.s.</w:t>
            </w:r>
          </w:p>
        </w:tc>
        <w:tc>
          <w:tcPr>
            <w:tcW w:w="3178" w:type="dxa"/>
          </w:tcPr>
          <w:p w14:paraId="278E0FE0" w14:textId="77777777" w:rsidR="00653602" w:rsidRPr="00FE2DA7" w:rsidRDefault="00653602" w:rsidP="00653602">
            <w:pPr>
              <w:jc w:val="left"/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 xml:space="preserve">vnější výsypka </w:t>
            </w:r>
            <w:proofErr w:type="spellStart"/>
            <w:r w:rsidRPr="00FE2DA7">
              <w:rPr>
                <w:rFonts w:ascii="Arial" w:hAnsi="Arial" w:cs="Arial"/>
              </w:rPr>
              <w:t>Libouš</w:t>
            </w:r>
            <w:proofErr w:type="spellEnd"/>
            <w:r w:rsidRPr="00FE2DA7">
              <w:rPr>
                <w:rFonts w:ascii="Arial" w:hAnsi="Arial" w:cs="Arial"/>
              </w:rPr>
              <w:t xml:space="preserve">, </w:t>
            </w:r>
            <w:proofErr w:type="spellStart"/>
            <w:r w:rsidRPr="00FE2DA7">
              <w:rPr>
                <w:rFonts w:ascii="Arial" w:hAnsi="Arial" w:cs="Arial"/>
              </w:rPr>
              <w:t>k.ú</w:t>
            </w:r>
            <w:proofErr w:type="spellEnd"/>
            <w:r w:rsidRPr="00FE2DA7">
              <w:rPr>
                <w:rFonts w:ascii="Arial" w:hAnsi="Arial" w:cs="Arial"/>
              </w:rPr>
              <w:t xml:space="preserve">. Tušimice a </w:t>
            </w:r>
            <w:proofErr w:type="spellStart"/>
            <w:r w:rsidRPr="00FE2DA7">
              <w:rPr>
                <w:rFonts w:ascii="Arial" w:hAnsi="Arial" w:cs="Arial"/>
              </w:rPr>
              <w:t>k.ú</w:t>
            </w:r>
            <w:proofErr w:type="spellEnd"/>
            <w:r w:rsidRPr="00FE2DA7">
              <w:rPr>
                <w:rFonts w:ascii="Arial" w:hAnsi="Arial" w:cs="Arial"/>
              </w:rPr>
              <w:t>. Břez</w:t>
            </w:r>
          </w:p>
          <w:p w14:paraId="1003BF7F" w14:textId="77777777" w:rsidR="00653602" w:rsidRPr="00FE2DA7" w:rsidRDefault="00653602" w:rsidP="00653602">
            <w:pPr>
              <w:jc w:val="left"/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432 01 Kadaň</w:t>
            </w:r>
          </w:p>
        </w:tc>
        <w:tc>
          <w:tcPr>
            <w:tcW w:w="4401" w:type="dxa"/>
          </w:tcPr>
          <w:p w14:paraId="7AD62AAC" w14:textId="77777777" w:rsidR="00653602" w:rsidRPr="00FE2DA7" w:rsidRDefault="00653602" w:rsidP="00653602">
            <w:pPr>
              <w:jc w:val="left"/>
              <w:rPr>
                <w:rFonts w:ascii="Arial" w:hAnsi="Arial" w:cs="Arial"/>
              </w:rPr>
            </w:pPr>
            <w:proofErr w:type="gramStart"/>
            <w:r w:rsidRPr="00FE2DA7">
              <w:rPr>
                <w:rFonts w:ascii="Arial" w:hAnsi="Arial" w:cs="Arial"/>
              </w:rPr>
              <w:t>Skládkování - Zařízení</w:t>
            </w:r>
            <w:proofErr w:type="gramEnd"/>
            <w:r w:rsidRPr="00FE2DA7">
              <w:rPr>
                <w:rFonts w:ascii="Arial" w:hAnsi="Arial" w:cs="Arial"/>
              </w:rPr>
              <w:t xml:space="preserve"> S-NO (nebezpečný odpad)</w:t>
            </w:r>
          </w:p>
        </w:tc>
      </w:tr>
      <w:tr w:rsidR="00653602" w:rsidRPr="00047EF9" w14:paraId="15DA45D2" w14:textId="77777777" w:rsidTr="005F5761">
        <w:tc>
          <w:tcPr>
            <w:tcW w:w="3207" w:type="dxa"/>
          </w:tcPr>
          <w:p w14:paraId="1EF8179E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CZK00190</w:t>
            </w:r>
          </w:p>
        </w:tc>
        <w:tc>
          <w:tcPr>
            <w:tcW w:w="3243" w:type="dxa"/>
          </w:tcPr>
          <w:p w14:paraId="2EAECD2F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FCC Česká republika, s.r.o.</w:t>
            </w:r>
          </w:p>
        </w:tc>
        <w:tc>
          <w:tcPr>
            <w:tcW w:w="3178" w:type="dxa"/>
          </w:tcPr>
          <w:p w14:paraId="0302542D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326 01 Březová</w:t>
            </w:r>
          </w:p>
        </w:tc>
        <w:tc>
          <w:tcPr>
            <w:tcW w:w="4401" w:type="dxa"/>
          </w:tcPr>
          <w:p w14:paraId="0B63FC7F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Kompostování odpadů</w:t>
            </w:r>
          </w:p>
        </w:tc>
      </w:tr>
      <w:tr w:rsidR="00653602" w:rsidRPr="00047EF9" w14:paraId="2D089BD2" w14:textId="77777777" w:rsidTr="005F5761">
        <w:tc>
          <w:tcPr>
            <w:tcW w:w="3207" w:type="dxa"/>
          </w:tcPr>
          <w:p w14:paraId="71B53DCD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CZK00191</w:t>
            </w:r>
          </w:p>
        </w:tc>
        <w:tc>
          <w:tcPr>
            <w:tcW w:w="3243" w:type="dxa"/>
          </w:tcPr>
          <w:p w14:paraId="5110DF17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FCC Česká republika, s.r.o.</w:t>
            </w:r>
          </w:p>
        </w:tc>
        <w:tc>
          <w:tcPr>
            <w:tcW w:w="3178" w:type="dxa"/>
          </w:tcPr>
          <w:p w14:paraId="0F4B5019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326 01 Březová</w:t>
            </w:r>
          </w:p>
        </w:tc>
        <w:tc>
          <w:tcPr>
            <w:tcW w:w="4401" w:type="dxa"/>
          </w:tcPr>
          <w:p w14:paraId="574C8148" w14:textId="77777777" w:rsidR="00653602" w:rsidRPr="00FE2DA7" w:rsidRDefault="00653602" w:rsidP="00653602">
            <w:pPr>
              <w:rPr>
                <w:rFonts w:ascii="Arial" w:hAnsi="Arial" w:cs="Arial"/>
              </w:rPr>
            </w:pPr>
            <w:r w:rsidRPr="00FE2DA7">
              <w:rPr>
                <w:rFonts w:ascii="Arial" w:hAnsi="Arial" w:cs="Arial"/>
              </w:rPr>
              <w:t>Biodegradace odpadů</w:t>
            </w:r>
          </w:p>
        </w:tc>
      </w:tr>
      <w:tr w:rsidR="00A44C56" w:rsidRPr="00827A14" w14:paraId="784A3595" w14:textId="77777777" w:rsidTr="005F5761">
        <w:tc>
          <w:tcPr>
            <w:tcW w:w="3207" w:type="dxa"/>
          </w:tcPr>
          <w:p w14:paraId="3E4E9A03" w14:textId="77777777" w:rsidR="00CD3B5F" w:rsidRPr="00827A14" w:rsidRDefault="00A44C56" w:rsidP="00CD3B5F">
            <w:pPr>
              <w:jc w:val="left"/>
              <w:rPr>
                <w:rFonts w:ascii="Arial" w:hAnsi="Arial" w:cs="Arial"/>
              </w:rPr>
            </w:pPr>
            <w:r w:rsidRPr="00827A14">
              <w:rPr>
                <w:rFonts w:ascii="Arial" w:hAnsi="Arial" w:cs="Arial"/>
              </w:rPr>
              <w:t>CZK00044</w:t>
            </w:r>
          </w:p>
        </w:tc>
        <w:tc>
          <w:tcPr>
            <w:tcW w:w="3243" w:type="dxa"/>
          </w:tcPr>
          <w:p w14:paraId="68772CF2" w14:textId="77777777" w:rsidR="00CD3B5F" w:rsidRPr="00827A14" w:rsidRDefault="00A44C56" w:rsidP="00CD3B5F">
            <w:pPr>
              <w:jc w:val="left"/>
              <w:rPr>
                <w:rFonts w:ascii="Arial" w:hAnsi="Arial" w:cs="Arial"/>
              </w:rPr>
            </w:pPr>
            <w:r w:rsidRPr="00827A14">
              <w:rPr>
                <w:rFonts w:ascii="Arial" w:hAnsi="Arial" w:cs="Arial"/>
              </w:rPr>
              <w:t>Skládka Chocovice s.r.o.</w:t>
            </w:r>
          </w:p>
        </w:tc>
        <w:tc>
          <w:tcPr>
            <w:tcW w:w="3178" w:type="dxa"/>
          </w:tcPr>
          <w:p w14:paraId="3F04212C" w14:textId="77777777" w:rsidR="00CD3B5F" w:rsidRPr="00827A14" w:rsidRDefault="00A44C56" w:rsidP="00CD3B5F">
            <w:pPr>
              <w:jc w:val="left"/>
              <w:rPr>
                <w:rFonts w:ascii="Arial" w:hAnsi="Arial" w:cs="Arial"/>
              </w:rPr>
            </w:pPr>
            <w:r w:rsidRPr="00827A14">
              <w:rPr>
                <w:rFonts w:ascii="Arial" w:hAnsi="Arial" w:cs="Arial"/>
              </w:rPr>
              <w:t>Jindřichov u Chebu, p.p.č.201/14,k.ú.Chocovice, Třebeň</w:t>
            </w:r>
          </w:p>
        </w:tc>
        <w:tc>
          <w:tcPr>
            <w:tcW w:w="4401" w:type="dxa"/>
          </w:tcPr>
          <w:p w14:paraId="1C7965FC" w14:textId="77777777" w:rsidR="00CD3B5F" w:rsidRPr="00827A14" w:rsidRDefault="00A44C56" w:rsidP="00CD3B5F">
            <w:pPr>
              <w:jc w:val="left"/>
              <w:rPr>
                <w:rFonts w:ascii="Arial" w:hAnsi="Arial" w:cs="Arial"/>
              </w:rPr>
            </w:pPr>
            <w:r w:rsidRPr="00827A14">
              <w:rPr>
                <w:rFonts w:ascii="Arial" w:hAnsi="Arial" w:cs="Arial"/>
              </w:rPr>
              <w:t>Kompostování odpadu</w:t>
            </w:r>
          </w:p>
        </w:tc>
      </w:tr>
      <w:tr w:rsidR="00A44C56" w:rsidRPr="004A05EA" w14:paraId="1D1AC892" w14:textId="77777777" w:rsidTr="005F5761">
        <w:tc>
          <w:tcPr>
            <w:tcW w:w="3207" w:type="dxa"/>
          </w:tcPr>
          <w:p w14:paraId="51F68871" w14:textId="77777777" w:rsidR="00A44C56" w:rsidRPr="004A05EA" w:rsidRDefault="00A44C56" w:rsidP="00CD3B5F">
            <w:pPr>
              <w:rPr>
                <w:rFonts w:ascii="Arial" w:hAnsi="Arial" w:cs="Arial"/>
                <w:color w:val="FF0000"/>
              </w:rPr>
            </w:pPr>
            <w:r w:rsidRPr="00A44C56">
              <w:rPr>
                <w:rFonts w:ascii="Arial" w:hAnsi="Arial" w:cs="Arial"/>
              </w:rPr>
              <w:t>CZK00014</w:t>
            </w:r>
          </w:p>
        </w:tc>
        <w:tc>
          <w:tcPr>
            <w:tcW w:w="3243" w:type="dxa"/>
          </w:tcPr>
          <w:p w14:paraId="79DD45DE" w14:textId="77777777" w:rsidR="00A44C56" w:rsidRPr="00A44C56" w:rsidRDefault="00A44C56" w:rsidP="00804059">
            <w:pPr>
              <w:jc w:val="left"/>
              <w:rPr>
                <w:rFonts w:ascii="Arial" w:hAnsi="Arial" w:cs="Arial"/>
              </w:rPr>
            </w:pPr>
            <w:r w:rsidRPr="00A44C56">
              <w:rPr>
                <w:rFonts w:ascii="Arial" w:hAnsi="Arial" w:cs="Arial"/>
              </w:rPr>
              <w:t>Skládka Chocovice s.r.o.</w:t>
            </w:r>
          </w:p>
        </w:tc>
        <w:tc>
          <w:tcPr>
            <w:tcW w:w="3178" w:type="dxa"/>
          </w:tcPr>
          <w:p w14:paraId="38CE484A" w14:textId="77777777" w:rsidR="00A44C56" w:rsidRPr="005F5761" w:rsidRDefault="00A44C56" w:rsidP="00A44C56">
            <w:pPr>
              <w:jc w:val="left"/>
              <w:rPr>
                <w:rFonts w:ascii="Arial" w:hAnsi="Arial" w:cs="Arial"/>
              </w:rPr>
            </w:pPr>
            <w:proofErr w:type="spellStart"/>
            <w:r w:rsidRPr="005F5761">
              <w:rPr>
                <w:rFonts w:ascii="Arial" w:hAnsi="Arial" w:cs="Arial"/>
              </w:rPr>
              <w:t>p.p.č</w:t>
            </w:r>
            <w:proofErr w:type="spellEnd"/>
            <w:r w:rsidRPr="005F5761">
              <w:rPr>
                <w:rFonts w:ascii="Arial" w:hAnsi="Arial" w:cs="Arial"/>
              </w:rPr>
              <w:t xml:space="preserve">. 97/5, </w:t>
            </w:r>
            <w:proofErr w:type="spellStart"/>
            <w:r w:rsidRPr="005F5761">
              <w:rPr>
                <w:rFonts w:ascii="Arial" w:hAnsi="Arial" w:cs="Arial"/>
              </w:rPr>
              <w:t>k.ú</w:t>
            </w:r>
            <w:proofErr w:type="spellEnd"/>
            <w:r w:rsidRPr="005F5761">
              <w:rPr>
                <w:rFonts w:ascii="Arial" w:hAnsi="Arial" w:cs="Arial"/>
              </w:rPr>
              <w:t>. Chocovice, Třebeň</w:t>
            </w:r>
          </w:p>
        </w:tc>
        <w:tc>
          <w:tcPr>
            <w:tcW w:w="4401" w:type="dxa"/>
          </w:tcPr>
          <w:p w14:paraId="5CB8156C" w14:textId="77777777" w:rsidR="00A44C56" w:rsidRPr="00A44C56" w:rsidRDefault="00A44C56" w:rsidP="00A44C56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Recyklace odpadu</w:t>
            </w:r>
          </w:p>
        </w:tc>
      </w:tr>
      <w:tr w:rsidR="005F5761" w:rsidRPr="004A05EA" w14:paraId="6A729B62" w14:textId="77777777" w:rsidTr="005F5761">
        <w:tc>
          <w:tcPr>
            <w:tcW w:w="3207" w:type="dxa"/>
          </w:tcPr>
          <w:p w14:paraId="278D57F1" w14:textId="77777777" w:rsidR="005F5761" w:rsidRPr="004A05EA" w:rsidRDefault="005F5761" w:rsidP="00CD3B5F">
            <w:pPr>
              <w:rPr>
                <w:rFonts w:ascii="Arial" w:hAnsi="Arial" w:cs="Arial"/>
                <w:color w:val="FF0000"/>
              </w:rPr>
            </w:pPr>
            <w:r w:rsidRPr="006A3BE6">
              <w:rPr>
                <w:rFonts w:ascii="Arial" w:hAnsi="Arial" w:cs="Arial"/>
              </w:rPr>
              <w:t>CZK00206</w:t>
            </w:r>
          </w:p>
        </w:tc>
        <w:tc>
          <w:tcPr>
            <w:tcW w:w="3243" w:type="dxa"/>
          </w:tcPr>
          <w:p w14:paraId="7473764A" w14:textId="77777777" w:rsidR="005F5761" w:rsidRPr="00A44C56" w:rsidRDefault="005F5761" w:rsidP="00804059">
            <w:pPr>
              <w:jc w:val="left"/>
              <w:rPr>
                <w:rFonts w:ascii="Arial" w:hAnsi="Arial" w:cs="Arial"/>
              </w:rPr>
            </w:pPr>
            <w:r w:rsidRPr="00A44C56">
              <w:rPr>
                <w:rFonts w:ascii="Arial" w:hAnsi="Arial" w:cs="Arial"/>
              </w:rPr>
              <w:t>Skládka Chocovice s.r.o.</w:t>
            </w:r>
          </w:p>
        </w:tc>
        <w:tc>
          <w:tcPr>
            <w:tcW w:w="3178" w:type="dxa"/>
          </w:tcPr>
          <w:p w14:paraId="0C8DE880" w14:textId="77777777" w:rsidR="005F5761" w:rsidRPr="005F5761" w:rsidRDefault="005F5761" w:rsidP="005F5761">
            <w:pPr>
              <w:jc w:val="left"/>
              <w:rPr>
                <w:rFonts w:ascii="Arial" w:hAnsi="Arial" w:cs="Arial"/>
              </w:rPr>
            </w:pPr>
            <w:proofErr w:type="spellStart"/>
            <w:r w:rsidRPr="005F5761">
              <w:rPr>
                <w:rFonts w:ascii="Arial" w:hAnsi="Arial" w:cs="Arial"/>
              </w:rPr>
              <w:t>p.p.č</w:t>
            </w:r>
            <w:proofErr w:type="spellEnd"/>
            <w:r w:rsidRPr="005F5761">
              <w:rPr>
                <w:rFonts w:ascii="Arial" w:hAnsi="Arial" w:cs="Arial"/>
              </w:rPr>
              <w:t xml:space="preserve">. 117/1, </w:t>
            </w:r>
            <w:proofErr w:type="spellStart"/>
            <w:r w:rsidRPr="005F5761">
              <w:rPr>
                <w:rFonts w:ascii="Arial" w:hAnsi="Arial" w:cs="Arial"/>
              </w:rPr>
              <w:t>k.ú</w:t>
            </w:r>
            <w:proofErr w:type="spellEnd"/>
            <w:r w:rsidRPr="005F5761">
              <w:rPr>
                <w:rFonts w:ascii="Arial" w:hAnsi="Arial" w:cs="Arial"/>
              </w:rPr>
              <w:t>. Jindřichov u Tršnic, Třebeň</w:t>
            </w:r>
          </w:p>
        </w:tc>
        <w:tc>
          <w:tcPr>
            <w:tcW w:w="4401" w:type="dxa"/>
          </w:tcPr>
          <w:p w14:paraId="3B1D3477" w14:textId="77777777" w:rsidR="005F5761" w:rsidRPr="006A3BE6" w:rsidRDefault="006A3BE6" w:rsidP="006A3BE6">
            <w:pPr>
              <w:jc w:val="left"/>
              <w:rPr>
                <w:rFonts w:ascii="Arial" w:hAnsi="Arial" w:cs="Arial"/>
              </w:rPr>
            </w:pPr>
            <w:r w:rsidRPr="006A3BE6">
              <w:rPr>
                <w:rFonts w:ascii="Arial" w:hAnsi="Arial" w:cs="Arial"/>
              </w:rPr>
              <w:t>Využití odpadu k terénním úpravám</w:t>
            </w:r>
          </w:p>
        </w:tc>
      </w:tr>
    </w:tbl>
    <w:p w14:paraId="49BFFCDB" w14:textId="77777777" w:rsidR="00311401" w:rsidRDefault="00311401" w:rsidP="00C530B4">
      <w:pPr>
        <w:rPr>
          <w:rFonts w:ascii="Arial" w:hAnsi="Arial" w:cs="Arial"/>
          <w:color w:val="FF0000"/>
          <w:sz w:val="22"/>
        </w:rPr>
      </w:pPr>
    </w:p>
    <w:p w14:paraId="655439DE" w14:textId="77777777" w:rsidR="00653602" w:rsidRDefault="00653602" w:rsidP="00C530B4">
      <w:pPr>
        <w:rPr>
          <w:rFonts w:ascii="Arial" w:hAnsi="Arial" w:cs="Arial"/>
          <w:color w:val="FF0000"/>
          <w:sz w:val="22"/>
        </w:rPr>
      </w:pPr>
    </w:p>
    <w:sectPr w:rsidR="00653602" w:rsidSect="007305C6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85EBE" w14:textId="77777777" w:rsidR="00053F62" w:rsidRDefault="00053F62" w:rsidP="00E60528">
      <w:pPr>
        <w:spacing w:after="0" w:line="240" w:lineRule="auto"/>
      </w:pPr>
      <w:r>
        <w:separator/>
      </w:r>
    </w:p>
  </w:endnote>
  <w:endnote w:type="continuationSeparator" w:id="0">
    <w:p w14:paraId="2DE378A5" w14:textId="77777777" w:rsidR="00053F62" w:rsidRDefault="00053F62" w:rsidP="00E60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B19E" w14:textId="77777777" w:rsidR="00F06181" w:rsidRDefault="00F061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700212"/>
      <w:docPartObj>
        <w:docPartGallery w:val="Page Numbers (Bottom of Page)"/>
        <w:docPartUnique/>
      </w:docPartObj>
    </w:sdtPr>
    <w:sdtEndPr/>
    <w:sdtContent>
      <w:p w14:paraId="40AA7EA8" w14:textId="77777777" w:rsidR="00541721" w:rsidRDefault="00541721">
        <w:pPr>
          <w:pStyle w:val="Zpat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810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C9D6AF" w14:textId="77777777" w:rsidR="00541721" w:rsidRPr="00CB21BE" w:rsidRDefault="00541721">
    <w:pPr>
      <w:pStyle w:val="Zpat"/>
      <w:rPr>
        <w:rFonts w:ascii="Arial" w:hAnsi="Arial" w:cs="Arial"/>
        <w:color w:val="FF0000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07F2B" w14:textId="77777777" w:rsidR="00F06181" w:rsidRDefault="00F061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4FFC1" w14:textId="77777777" w:rsidR="00053F62" w:rsidRDefault="00053F62" w:rsidP="00E60528">
      <w:pPr>
        <w:spacing w:after="0" w:line="240" w:lineRule="auto"/>
      </w:pPr>
      <w:r>
        <w:separator/>
      </w:r>
    </w:p>
  </w:footnote>
  <w:footnote w:type="continuationSeparator" w:id="0">
    <w:p w14:paraId="6FC75C16" w14:textId="77777777" w:rsidR="00053F62" w:rsidRDefault="00053F62" w:rsidP="00E60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0E1E" w14:textId="77777777" w:rsidR="00F06181" w:rsidRDefault="00F061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ABF00" w14:textId="77777777" w:rsidR="00541721" w:rsidRPr="00A259FC" w:rsidRDefault="00541721" w:rsidP="00E60528">
    <w:pPr>
      <w:pStyle w:val="Zhlav"/>
      <w:rPr>
        <w:color w:val="A6A6A6" w:themeColor="background1" w:themeShade="A6"/>
        <w:sz w:val="16"/>
        <w:szCs w:val="16"/>
      </w:rPr>
    </w:pPr>
    <w:r>
      <w:rPr>
        <w:rFonts w:ascii="Arial" w:hAnsi="Arial" w:cs="Arial"/>
        <w:noProof/>
        <w:color w:val="A6A6A6" w:themeColor="background1" w:themeShade="A6"/>
        <w:sz w:val="16"/>
        <w:szCs w:val="16"/>
        <w:lang w:eastAsia="zh-TW"/>
      </w:rPr>
      <w:t>Modernizace ŽST Františkovy Lázně</w:t>
    </w:r>
    <w:r>
      <w:rPr>
        <w:noProof/>
        <w:color w:val="A6A6A6" w:themeColor="background1" w:themeShade="A6"/>
        <w:sz w:val="16"/>
        <w:szCs w:val="16"/>
        <w:lang w:eastAsia="zh-TW"/>
      </w:rPr>
      <w:t xml:space="preserve">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03AA3" w14:textId="77777777" w:rsidR="00F06181" w:rsidRDefault="00F061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F6A9B"/>
    <w:multiLevelType w:val="hybridMultilevel"/>
    <w:tmpl w:val="1ADA91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D1249E"/>
    <w:multiLevelType w:val="hybridMultilevel"/>
    <w:tmpl w:val="F73449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34C2"/>
    <w:multiLevelType w:val="multilevel"/>
    <w:tmpl w:val="90E2CD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2A71171"/>
    <w:multiLevelType w:val="hybridMultilevel"/>
    <w:tmpl w:val="891A2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53FF7"/>
    <w:multiLevelType w:val="hybridMultilevel"/>
    <w:tmpl w:val="CA0A5A1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F0784"/>
    <w:multiLevelType w:val="hybridMultilevel"/>
    <w:tmpl w:val="6EAE750E"/>
    <w:lvl w:ilvl="0" w:tplc="210E5D8E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C113B"/>
    <w:multiLevelType w:val="hybridMultilevel"/>
    <w:tmpl w:val="0EEE0200"/>
    <w:lvl w:ilvl="0" w:tplc="02942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FE241D"/>
    <w:multiLevelType w:val="hybridMultilevel"/>
    <w:tmpl w:val="36E097D6"/>
    <w:lvl w:ilvl="0" w:tplc="C03E86C2">
      <w:start w:val="110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97A1840"/>
    <w:multiLevelType w:val="hybridMultilevel"/>
    <w:tmpl w:val="1C8EC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2"/>
    <w:lvlOverride w:ilvl="0">
      <w:startOverride w:val="5"/>
    </w:lvlOverride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528"/>
    <w:rsid w:val="000161EC"/>
    <w:rsid w:val="00020D4E"/>
    <w:rsid w:val="00022421"/>
    <w:rsid w:val="00023550"/>
    <w:rsid w:val="00033502"/>
    <w:rsid w:val="00042966"/>
    <w:rsid w:val="00047EF9"/>
    <w:rsid w:val="00050746"/>
    <w:rsid w:val="00053F62"/>
    <w:rsid w:val="000572C4"/>
    <w:rsid w:val="00057AEC"/>
    <w:rsid w:val="00076EA3"/>
    <w:rsid w:val="000810C9"/>
    <w:rsid w:val="000904A2"/>
    <w:rsid w:val="000A062E"/>
    <w:rsid w:val="000A3063"/>
    <w:rsid w:val="000B061C"/>
    <w:rsid w:val="000C6207"/>
    <w:rsid w:val="000D6446"/>
    <w:rsid w:val="00105CA9"/>
    <w:rsid w:val="001076FB"/>
    <w:rsid w:val="0011105A"/>
    <w:rsid w:val="00131FF2"/>
    <w:rsid w:val="0013674C"/>
    <w:rsid w:val="0014078C"/>
    <w:rsid w:val="001433CF"/>
    <w:rsid w:val="00152913"/>
    <w:rsid w:val="00160B2F"/>
    <w:rsid w:val="00162AD9"/>
    <w:rsid w:val="00162AE1"/>
    <w:rsid w:val="00164BCE"/>
    <w:rsid w:val="00181CD4"/>
    <w:rsid w:val="001848AD"/>
    <w:rsid w:val="00185ABA"/>
    <w:rsid w:val="00193058"/>
    <w:rsid w:val="001A3071"/>
    <w:rsid w:val="001A72AC"/>
    <w:rsid w:val="001B6780"/>
    <w:rsid w:val="001B68C1"/>
    <w:rsid w:val="001C4B98"/>
    <w:rsid w:val="001E0241"/>
    <w:rsid w:val="001F5C8D"/>
    <w:rsid w:val="00200BC1"/>
    <w:rsid w:val="0020490F"/>
    <w:rsid w:val="00204ABB"/>
    <w:rsid w:val="002143D0"/>
    <w:rsid w:val="0022171F"/>
    <w:rsid w:val="00251FC4"/>
    <w:rsid w:val="00252801"/>
    <w:rsid w:val="00254863"/>
    <w:rsid w:val="00254B1C"/>
    <w:rsid w:val="002554D9"/>
    <w:rsid w:val="00271C83"/>
    <w:rsid w:val="00272D59"/>
    <w:rsid w:val="00274AA5"/>
    <w:rsid w:val="002805BA"/>
    <w:rsid w:val="00283FFC"/>
    <w:rsid w:val="00295F11"/>
    <w:rsid w:val="002A2418"/>
    <w:rsid w:val="002A33BE"/>
    <w:rsid w:val="002A40EF"/>
    <w:rsid w:val="002B3CC0"/>
    <w:rsid w:val="002B6A84"/>
    <w:rsid w:val="002C4D1E"/>
    <w:rsid w:val="002D62C4"/>
    <w:rsid w:val="002E11A4"/>
    <w:rsid w:val="002E2541"/>
    <w:rsid w:val="002F6CB0"/>
    <w:rsid w:val="002F7D37"/>
    <w:rsid w:val="003024EA"/>
    <w:rsid w:val="00311401"/>
    <w:rsid w:val="00322EA0"/>
    <w:rsid w:val="00334025"/>
    <w:rsid w:val="00336B8F"/>
    <w:rsid w:val="00337655"/>
    <w:rsid w:val="00341362"/>
    <w:rsid w:val="00341795"/>
    <w:rsid w:val="003431E7"/>
    <w:rsid w:val="00347D48"/>
    <w:rsid w:val="00354896"/>
    <w:rsid w:val="00354D8C"/>
    <w:rsid w:val="00367B51"/>
    <w:rsid w:val="0037089F"/>
    <w:rsid w:val="003715E7"/>
    <w:rsid w:val="00373A1E"/>
    <w:rsid w:val="0037741C"/>
    <w:rsid w:val="00386717"/>
    <w:rsid w:val="00392CDD"/>
    <w:rsid w:val="00392EA0"/>
    <w:rsid w:val="003A5AE7"/>
    <w:rsid w:val="003A5DE4"/>
    <w:rsid w:val="003B0507"/>
    <w:rsid w:val="003D189C"/>
    <w:rsid w:val="003D3D3E"/>
    <w:rsid w:val="003D5AEC"/>
    <w:rsid w:val="003E7D38"/>
    <w:rsid w:val="003F1C02"/>
    <w:rsid w:val="003F6C88"/>
    <w:rsid w:val="00406731"/>
    <w:rsid w:val="004160C0"/>
    <w:rsid w:val="00432098"/>
    <w:rsid w:val="00434506"/>
    <w:rsid w:val="004429C0"/>
    <w:rsid w:val="00470CFF"/>
    <w:rsid w:val="00482F04"/>
    <w:rsid w:val="0048393C"/>
    <w:rsid w:val="00487ADD"/>
    <w:rsid w:val="00492B69"/>
    <w:rsid w:val="00494CCB"/>
    <w:rsid w:val="00494E50"/>
    <w:rsid w:val="0049627D"/>
    <w:rsid w:val="004A05EA"/>
    <w:rsid w:val="004A366B"/>
    <w:rsid w:val="004A6316"/>
    <w:rsid w:val="004B2A82"/>
    <w:rsid w:val="004B3672"/>
    <w:rsid w:val="004B4566"/>
    <w:rsid w:val="004B672A"/>
    <w:rsid w:val="004C3B82"/>
    <w:rsid w:val="004D1048"/>
    <w:rsid w:val="004D10F0"/>
    <w:rsid w:val="004D3BB9"/>
    <w:rsid w:val="004E0545"/>
    <w:rsid w:val="004E48A2"/>
    <w:rsid w:val="00520753"/>
    <w:rsid w:val="00522647"/>
    <w:rsid w:val="0052265F"/>
    <w:rsid w:val="00525B24"/>
    <w:rsid w:val="00525F46"/>
    <w:rsid w:val="005327AF"/>
    <w:rsid w:val="00537D03"/>
    <w:rsid w:val="0054169E"/>
    <w:rsid w:val="00541721"/>
    <w:rsid w:val="00544585"/>
    <w:rsid w:val="00554806"/>
    <w:rsid w:val="005556F3"/>
    <w:rsid w:val="00557C3C"/>
    <w:rsid w:val="00570850"/>
    <w:rsid w:val="005830A4"/>
    <w:rsid w:val="00586EA8"/>
    <w:rsid w:val="00590989"/>
    <w:rsid w:val="00591C7F"/>
    <w:rsid w:val="005B531B"/>
    <w:rsid w:val="005D4F88"/>
    <w:rsid w:val="005E07B9"/>
    <w:rsid w:val="005F4EB2"/>
    <w:rsid w:val="005F5761"/>
    <w:rsid w:val="0060580E"/>
    <w:rsid w:val="006063D4"/>
    <w:rsid w:val="006359F1"/>
    <w:rsid w:val="00636A47"/>
    <w:rsid w:val="006430F4"/>
    <w:rsid w:val="00651402"/>
    <w:rsid w:val="00653602"/>
    <w:rsid w:val="00655EB6"/>
    <w:rsid w:val="006607ED"/>
    <w:rsid w:val="00662DC6"/>
    <w:rsid w:val="00667852"/>
    <w:rsid w:val="00667909"/>
    <w:rsid w:val="006721D6"/>
    <w:rsid w:val="006722E2"/>
    <w:rsid w:val="00674E1C"/>
    <w:rsid w:val="006764F3"/>
    <w:rsid w:val="00676962"/>
    <w:rsid w:val="00676E92"/>
    <w:rsid w:val="00680DDC"/>
    <w:rsid w:val="006858E8"/>
    <w:rsid w:val="006922C4"/>
    <w:rsid w:val="00692ABC"/>
    <w:rsid w:val="006A3BE6"/>
    <w:rsid w:val="006A4ABB"/>
    <w:rsid w:val="006A5275"/>
    <w:rsid w:val="006A6A10"/>
    <w:rsid w:val="006B402B"/>
    <w:rsid w:val="006B5041"/>
    <w:rsid w:val="006D0C39"/>
    <w:rsid w:val="006D2AF3"/>
    <w:rsid w:val="006E524D"/>
    <w:rsid w:val="006E77C1"/>
    <w:rsid w:val="006F74B2"/>
    <w:rsid w:val="00706B65"/>
    <w:rsid w:val="007128C8"/>
    <w:rsid w:val="0071608E"/>
    <w:rsid w:val="00717C4D"/>
    <w:rsid w:val="007279CC"/>
    <w:rsid w:val="007305C6"/>
    <w:rsid w:val="00735F6C"/>
    <w:rsid w:val="00736679"/>
    <w:rsid w:val="00743EBC"/>
    <w:rsid w:val="00752827"/>
    <w:rsid w:val="00762F81"/>
    <w:rsid w:val="00766208"/>
    <w:rsid w:val="007741F4"/>
    <w:rsid w:val="007B45A0"/>
    <w:rsid w:val="007B4791"/>
    <w:rsid w:val="007B4E2F"/>
    <w:rsid w:val="007C542C"/>
    <w:rsid w:val="007D09B9"/>
    <w:rsid w:val="007D545B"/>
    <w:rsid w:val="007E2F3A"/>
    <w:rsid w:val="007E5789"/>
    <w:rsid w:val="007F394C"/>
    <w:rsid w:val="007F42B0"/>
    <w:rsid w:val="00804059"/>
    <w:rsid w:val="00826604"/>
    <w:rsid w:val="00827A14"/>
    <w:rsid w:val="00833925"/>
    <w:rsid w:val="00835879"/>
    <w:rsid w:val="00843237"/>
    <w:rsid w:val="0085064E"/>
    <w:rsid w:val="008506E3"/>
    <w:rsid w:val="00865DE0"/>
    <w:rsid w:val="008674A6"/>
    <w:rsid w:val="008771E6"/>
    <w:rsid w:val="0088626F"/>
    <w:rsid w:val="00886A15"/>
    <w:rsid w:val="00895E25"/>
    <w:rsid w:val="008A181A"/>
    <w:rsid w:val="008B0025"/>
    <w:rsid w:val="008B1726"/>
    <w:rsid w:val="008B63E1"/>
    <w:rsid w:val="008C42EE"/>
    <w:rsid w:val="008C547F"/>
    <w:rsid w:val="008D05FF"/>
    <w:rsid w:val="008D1740"/>
    <w:rsid w:val="008E075D"/>
    <w:rsid w:val="008F42A1"/>
    <w:rsid w:val="008F53DE"/>
    <w:rsid w:val="00912E59"/>
    <w:rsid w:val="0091671A"/>
    <w:rsid w:val="00924273"/>
    <w:rsid w:val="00962C7A"/>
    <w:rsid w:val="00970728"/>
    <w:rsid w:val="00975B25"/>
    <w:rsid w:val="009813CB"/>
    <w:rsid w:val="00983520"/>
    <w:rsid w:val="0099140D"/>
    <w:rsid w:val="009A68E2"/>
    <w:rsid w:val="009B5FE3"/>
    <w:rsid w:val="009C1AA7"/>
    <w:rsid w:val="009C24B1"/>
    <w:rsid w:val="009C2F0D"/>
    <w:rsid w:val="009C3EA6"/>
    <w:rsid w:val="009C6823"/>
    <w:rsid w:val="009D1BA6"/>
    <w:rsid w:val="009E51A6"/>
    <w:rsid w:val="009F1752"/>
    <w:rsid w:val="009F32C5"/>
    <w:rsid w:val="00A01557"/>
    <w:rsid w:val="00A07EB4"/>
    <w:rsid w:val="00A11AF4"/>
    <w:rsid w:val="00A13B87"/>
    <w:rsid w:val="00A153C9"/>
    <w:rsid w:val="00A177DF"/>
    <w:rsid w:val="00A20739"/>
    <w:rsid w:val="00A30300"/>
    <w:rsid w:val="00A319D8"/>
    <w:rsid w:val="00A44C56"/>
    <w:rsid w:val="00A5147F"/>
    <w:rsid w:val="00A72D9E"/>
    <w:rsid w:val="00A83727"/>
    <w:rsid w:val="00AA2135"/>
    <w:rsid w:val="00AD43AC"/>
    <w:rsid w:val="00AE3F77"/>
    <w:rsid w:val="00AE53F4"/>
    <w:rsid w:val="00AE7302"/>
    <w:rsid w:val="00AE7C9F"/>
    <w:rsid w:val="00B018A1"/>
    <w:rsid w:val="00B17DA9"/>
    <w:rsid w:val="00B22C06"/>
    <w:rsid w:val="00B27571"/>
    <w:rsid w:val="00B46C86"/>
    <w:rsid w:val="00B47412"/>
    <w:rsid w:val="00B6130C"/>
    <w:rsid w:val="00B61AA0"/>
    <w:rsid w:val="00B63380"/>
    <w:rsid w:val="00B97ABE"/>
    <w:rsid w:val="00BA2368"/>
    <w:rsid w:val="00BA345D"/>
    <w:rsid w:val="00BB1FF9"/>
    <w:rsid w:val="00BB6592"/>
    <w:rsid w:val="00BC10AC"/>
    <w:rsid w:val="00BC467F"/>
    <w:rsid w:val="00BC47F6"/>
    <w:rsid w:val="00BD4369"/>
    <w:rsid w:val="00BE0E65"/>
    <w:rsid w:val="00BE4257"/>
    <w:rsid w:val="00BF1E9A"/>
    <w:rsid w:val="00C04BD7"/>
    <w:rsid w:val="00C13EDE"/>
    <w:rsid w:val="00C2469C"/>
    <w:rsid w:val="00C301F6"/>
    <w:rsid w:val="00C30B63"/>
    <w:rsid w:val="00C351D1"/>
    <w:rsid w:val="00C36C90"/>
    <w:rsid w:val="00C402DD"/>
    <w:rsid w:val="00C41B4D"/>
    <w:rsid w:val="00C430C5"/>
    <w:rsid w:val="00C45C65"/>
    <w:rsid w:val="00C46307"/>
    <w:rsid w:val="00C51999"/>
    <w:rsid w:val="00C530B4"/>
    <w:rsid w:val="00C56544"/>
    <w:rsid w:val="00C6309E"/>
    <w:rsid w:val="00C65145"/>
    <w:rsid w:val="00C70625"/>
    <w:rsid w:val="00C74C34"/>
    <w:rsid w:val="00C76E92"/>
    <w:rsid w:val="00CA45DF"/>
    <w:rsid w:val="00CB0CB5"/>
    <w:rsid w:val="00CB21BE"/>
    <w:rsid w:val="00CB5C8C"/>
    <w:rsid w:val="00CD3B5F"/>
    <w:rsid w:val="00CE645F"/>
    <w:rsid w:val="00D012E6"/>
    <w:rsid w:val="00D065DE"/>
    <w:rsid w:val="00D1443D"/>
    <w:rsid w:val="00D17D41"/>
    <w:rsid w:val="00D2568C"/>
    <w:rsid w:val="00D3242A"/>
    <w:rsid w:val="00D573F4"/>
    <w:rsid w:val="00D65C64"/>
    <w:rsid w:val="00D66DF3"/>
    <w:rsid w:val="00D7631A"/>
    <w:rsid w:val="00D87F08"/>
    <w:rsid w:val="00D94304"/>
    <w:rsid w:val="00DA176C"/>
    <w:rsid w:val="00DA5AE5"/>
    <w:rsid w:val="00DC45BC"/>
    <w:rsid w:val="00DE2667"/>
    <w:rsid w:val="00DF7F72"/>
    <w:rsid w:val="00E0309E"/>
    <w:rsid w:val="00E035FF"/>
    <w:rsid w:val="00E05CB4"/>
    <w:rsid w:val="00E13C77"/>
    <w:rsid w:val="00E15C63"/>
    <w:rsid w:val="00E21B5C"/>
    <w:rsid w:val="00E30E98"/>
    <w:rsid w:val="00E3258E"/>
    <w:rsid w:val="00E33271"/>
    <w:rsid w:val="00E3340C"/>
    <w:rsid w:val="00E50BB5"/>
    <w:rsid w:val="00E53656"/>
    <w:rsid w:val="00E60528"/>
    <w:rsid w:val="00E77A5C"/>
    <w:rsid w:val="00E93FE9"/>
    <w:rsid w:val="00E97A8B"/>
    <w:rsid w:val="00EA176F"/>
    <w:rsid w:val="00EA6A90"/>
    <w:rsid w:val="00EB1639"/>
    <w:rsid w:val="00EB74EB"/>
    <w:rsid w:val="00EC539E"/>
    <w:rsid w:val="00EC61C3"/>
    <w:rsid w:val="00EC7F2C"/>
    <w:rsid w:val="00ED174D"/>
    <w:rsid w:val="00ED4185"/>
    <w:rsid w:val="00F00089"/>
    <w:rsid w:val="00F06181"/>
    <w:rsid w:val="00F073AE"/>
    <w:rsid w:val="00F10C16"/>
    <w:rsid w:val="00F20ABF"/>
    <w:rsid w:val="00F23FDA"/>
    <w:rsid w:val="00F27716"/>
    <w:rsid w:val="00F543E6"/>
    <w:rsid w:val="00F61603"/>
    <w:rsid w:val="00F71642"/>
    <w:rsid w:val="00F83E93"/>
    <w:rsid w:val="00F96C68"/>
    <w:rsid w:val="00FA4890"/>
    <w:rsid w:val="00FA7589"/>
    <w:rsid w:val="00FB58AB"/>
    <w:rsid w:val="00FC531C"/>
    <w:rsid w:val="00FC5ED7"/>
    <w:rsid w:val="00FC72A9"/>
    <w:rsid w:val="00FD0BB4"/>
    <w:rsid w:val="00FE2154"/>
    <w:rsid w:val="00FE22B9"/>
    <w:rsid w:val="00FE2DA7"/>
    <w:rsid w:val="00FE68DC"/>
    <w:rsid w:val="00FE6C0D"/>
    <w:rsid w:val="00FE7375"/>
    <w:rsid w:val="00FF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2338E"/>
  <w15:docId w15:val="{A746E75B-CE9D-4B70-85F2-FE769B4E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6EA3"/>
    <w:pPr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H1,Heading 1 - Nadpis 1. úrovně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E60528"/>
    <w:pPr>
      <w:keepNext/>
      <w:keepLines/>
      <w:numPr>
        <w:numId w:val="1"/>
      </w:numPr>
      <w:tabs>
        <w:tab w:val="left" w:pos="851"/>
      </w:tabs>
      <w:spacing w:before="360" w:after="80" w:line="288" w:lineRule="auto"/>
      <w:outlineLvl w:val="0"/>
    </w:pPr>
    <w:rPr>
      <w:rFonts w:asciiTheme="majorHAnsi" w:eastAsiaTheme="majorEastAsia" w:hAnsiTheme="majorHAnsi" w:cstheme="majorBidi"/>
      <w:b/>
      <w:caps/>
      <w:sz w:val="28"/>
      <w:szCs w:val="32"/>
      <w:lang w:eastAsia="sv-SE"/>
    </w:rPr>
  </w:style>
  <w:style w:type="paragraph" w:styleId="Nadpis2">
    <w:name w:val="heading 2"/>
    <w:aliases w:val="H2,Nadpis_2_uroven,_Podnadpis1"/>
    <w:basedOn w:val="Normln"/>
    <w:next w:val="Normln"/>
    <w:link w:val="Nadpis2Char"/>
    <w:uiPriority w:val="9"/>
    <w:qFormat/>
    <w:rsid w:val="00E60528"/>
    <w:pPr>
      <w:keepNext/>
      <w:keepLines/>
      <w:numPr>
        <w:ilvl w:val="1"/>
        <w:numId w:val="1"/>
      </w:numPr>
      <w:spacing w:before="240" w:after="80" w:line="288" w:lineRule="auto"/>
      <w:outlineLvl w:val="1"/>
    </w:pPr>
    <w:rPr>
      <w:rFonts w:asciiTheme="majorHAnsi" w:eastAsiaTheme="majorEastAsia" w:hAnsiTheme="majorHAnsi" w:cstheme="majorBidi"/>
      <w:b/>
      <w:caps/>
      <w:szCs w:val="26"/>
    </w:rPr>
  </w:style>
  <w:style w:type="paragraph" w:styleId="Nadpis3">
    <w:name w:val="heading 3"/>
    <w:aliases w:val="H3,Nadpis základní"/>
    <w:basedOn w:val="Normln"/>
    <w:next w:val="Normln"/>
    <w:link w:val="Nadpis3Char"/>
    <w:uiPriority w:val="9"/>
    <w:qFormat/>
    <w:rsid w:val="00E60528"/>
    <w:pPr>
      <w:keepNext/>
      <w:keepLines/>
      <w:numPr>
        <w:ilvl w:val="2"/>
        <w:numId w:val="1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Nadpis4">
    <w:name w:val="heading 4"/>
    <w:aliases w:val="H4"/>
    <w:basedOn w:val="Normln"/>
    <w:next w:val="Normln"/>
    <w:link w:val="Nadpis4Char"/>
    <w:qFormat/>
    <w:rsid w:val="00E60528"/>
    <w:pPr>
      <w:keepNext/>
      <w:keepLines/>
      <w:numPr>
        <w:ilvl w:val="3"/>
        <w:numId w:val="1"/>
      </w:numPr>
      <w:spacing w:before="240" w:after="80" w:line="240" w:lineRule="auto"/>
      <w:ind w:left="851" w:hanging="851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aliases w:val="H5"/>
    <w:basedOn w:val="Normln"/>
    <w:next w:val="Normln"/>
    <w:link w:val="Nadpis5Char"/>
    <w:qFormat/>
    <w:rsid w:val="00E60528"/>
    <w:pPr>
      <w:keepNext/>
      <w:keepLines/>
      <w:numPr>
        <w:ilvl w:val="4"/>
        <w:numId w:val="1"/>
      </w:numPr>
      <w:spacing w:before="40" w:after="0" w:line="288" w:lineRule="auto"/>
      <w:outlineLvl w:val="4"/>
    </w:pPr>
    <w:rPr>
      <w:rFonts w:asciiTheme="majorHAnsi" w:eastAsiaTheme="majorEastAsia" w:hAnsiTheme="majorHAnsi" w:cstheme="majorBidi"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qFormat/>
    <w:rsid w:val="00E60528"/>
    <w:pPr>
      <w:keepNext/>
      <w:keepLines/>
      <w:numPr>
        <w:ilvl w:val="5"/>
        <w:numId w:val="1"/>
      </w:numPr>
      <w:spacing w:before="40" w:after="0" w:line="288" w:lineRule="auto"/>
      <w:outlineLvl w:val="5"/>
    </w:pPr>
    <w:rPr>
      <w:rFonts w:asciiTheme="majorHAnsi" w:eastAsiaTheme="majorEastAsia" w:hAnsiTheme="majorHAnsi" w:cstheme="majorBidi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qFormat/>
    <w:rsid w:val="00E60528"/>
    <w:pPr>
      <w:keepNext/>
      <w:keepLines/>
      <w:numPr>
        <w:ilvl w:val="6"/>
        <w:numId w:val="1"/>
      </w:numPr>
      <w:spacing w:before="40" w:after="0" w:line="288" w:lineRule="auto"/>
      <w:outlineLvl w:val="6"/>
    </w:pPr>
    <w:rPr>
      <w:rFonts w:asciiTheme="majorHAnsi" w:eastAsiaTheme="majorEastAsia" w:hAnsiTheme="majorHAnsi" w:cstheme="majorBidi"/>
      <w:iCs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qFormat/>
    <w:rsid w:val="00E60528"/>
    <w:pPr>
      <w:keepNext/>
      <w:keepLines/>
      <w:numPr>
        <w:ilvl w:val="7"/>
        <w:numId w:val="1"/>
      </w:numPr>
      <w:spacing w:before="40" w:after="0" w:line="288" w:lineRule="auto"/>
      <w:outlineLvl w:val="7"/>
    </w:pPr>
    <w:rPr>
      <w:rFonts w:asciiTheme="majorHAnsi" w:eastAsiaTheme="majorEastAsia" w:hAnsiTheme="majorHAnsi" w:cstheme="majorBidi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qFormat/>
    <w:rsid w:val="00E60528"/>
    <w:pPr>
      <w:keepNext/>
      <w:keepLines/>
      <w:numPr>
        <w:ilvl w:val="8"/>
        <w:numId w:val="1"/>
      </w:numPr>
      <w:spacing w:before="40" w:after="0" w:line="288" w:lineRule="auto"/>
      <w:outlineLvl w:val="8"/>
    </w:pPr>
    <w:rPr>
      <w:rFonts w:asciiTheme="majorHAnsi" w:eastAsiaTheme="majorEastAsia" w:hAnsiTheme="majorHAnsi" w:cstheme="majorBidi"/>
      <w:iCs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 1 - Nadpis 1. úrovně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"/>
    <w:rsid w:val="00E60528"/>
    <w:rPr>
      <w:rFonts w:asciiTheme="majorHAnsi" w:eastAsiaTheme="majorEastAsia" w:hAnsiTheme="majorHAnsi" w:cstheme="majorBidi"/>
      <w:b/>
      <w:caps/>
      <w:sz w:val="28"/>
      <w:szCs w:val="32"/>
      <w:lang w:eastAsia="sv-SE"/>
    </w:rPr>
  </w:style>
  <w:style w:type="character" w:customStyle="1" w:styleId="Nadpis2Char">
    <w:name w:val="Nadpis 2 Char"/>
    <w:aliases w:val="H2 Char,Nadpis_2_uroven Char,_Podnadpis1 Char"/>
    <w:basedOn w:val="Standardnpsmoodstavce"/>
    <w:link w:val="Nadpis2"/>
    <w:uiPriority w:val="9"/>
    <w:rsid w:val="00E60528"/>
    <w:rPr>
      <w:rFonts w:asciiTheme="majorHAnsi" w:eastAsiaTheme="majorEastAsia" w:hAnsiTheme="majorHAnsi" w:cstheme="majorBidi"/>
      <w:b/>
      <w:caps/>
      <w:sz w:val="24"/>
      <w:szCs w:val="26"/>
    </w:rPr>
  </w:style>
  <w:style w:type="character" w:customStyle="1" w:styleId="Nadpis3Char">
    <w:name w:val="Nadpis 3 Char"/>
    <w:aliases w:val="H3 Char,Nadpis základní Char"/>
    <w:basedOn w:val="Standardnpsmoodstavce"/>
    <w:link w:val="Nadpis3"/>
    <w:uiPriority w:val="9"/>
    <w:rsid w:val="00E60528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Nadpis4Char">
    <w:name w:val="Nadpis 4 Char"/>
    <w:aliases w:val="H4 Char"/>
    <w:basedOn w:val="Standardnpsmoodstavce"/>
    <w:link w:val="Nadpis4"/>
    <w:rsid w:val="00E60528"/>
    <w:rPr>
      <w:rFonts w:asciiTheme="majorHAnsi" w:eastAsiaTheme="majorEastAsia" w:hAnsiTheme="majorHAnsi" w:cstheme="majorBidi"/>
      <w:b/>
      <w:iCs/>
      <w:sz w:val="18"/>
      <w:szCs w:val="18"/>
    </w:rPr>
  </w:style>
  <w:style w:type="character" w:customStyle="1" w:styleId="Nadpis5Char">
    <w:name w:val="Nadpis 5 Char"/>
    <w:aliases w:val="H5 Char"/>
    <w:basedOn w:val="Standardnpsmoodstavce"/>
    <w:link w:val="Nadpis5"/>
    <w:rsid w:val="00E60528"/>
    <w:rPr>
      <w:rFonts w:asciiTheme="majorHAnsi" w:eastAsiaTheme="majorEastAsia" w:hAnsiTheme="majorHAnsi" w:cstheme="majorBidi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rsid w:val="00E60528"/>
    <w:rPr>
      <w:rFonts w:asciiTheme="majorHAnsi" w:eastAsiaTheme="majorEastAsia" w:hAnsiTheme="majorHAnsi" w:cstheme="majorBidi"/>
      <w:sz w:val="18"/>
      <w:szCs w:val="18"/>
    </w:rPr>
  </w:style>
  <w:style w:type="character" w:customStyle="1" w:styleId="Nadpis7Char">
    <w:name w:val="Nadpis 7 Char"/>
    <w:basedOn w:val="Standardnpsmoodstavce"/>
    <w:link w:val="Nadpis7"/>
    <w:uiPriority w:val="9"/>
    <w:rsid w:val="00E60528"/>
    <w:rPr>
      <w:rFonts w:asciiTheme="majorHAnsi" w:eastAsiaTheme="majorEastAsia" w:hAnsiTheme="majorHAnsi" w:cstheme="majorBidi"/>
      <w:iCs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"/>
    <w:rsid w:val="00E60528"/>
    <w:rPr>
      <w:rFonts w:asciiTheme="majorHAnsi" w:eastAsiaTheme="majorEastAsia" w:hAnsiTheme="majorHAnsi" w:cstheme="majorBidi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E60528"/>
    <w:rPr>
      <w:rFonts w:asciiTheme="majorHAnsi" w:eastAsiaTheme="majorEastAsia" w:hAnsiTheme="majorHAnsi" w:cstheme="majorBidi"/>
      <w:iCs/>
      <w:sz w:val="18"/>
      <w:szCs w:val="21"/>
    </w:rPr>
  </w:style>
  <w:style w:type="paragraph" w:customStyle="1" w:styleId="Normlnvzor">
    <w:name w:val="Normální vzor"/>
    <w:basedOn w:val="Normln"/>
    <w:qFormat/>
    <w:rsid w:val="00E60528"/>
    <w:pPr>
      <w:spacing w:before="40" w:line="288" w:lineRule="auto"/>
    </w:pPr>
    <w:rPr>
      <w:rFonts w:ascii="Arial" w:eastAsia="Times New Roman" w:hAnsi="Arial" w:cs="Times New Roman"/>
      <w:sz w:val="20"/>
      <w:lang w:eastAsia="cs-CZ"/>
    </w:rPr>
  </w:style>
  <w:style w:type="paragraph" w:styleId="Zhlav">
    <w:name w:val="header"/>
    <w:basedOn w:val="Normln"/>
    <w:link w:val="ZhlavChar"/>
    <w:uiPriority w:val="11"/>
    <w:unhideWhenUsed/>
    <w:rsid w:val="00E60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11"/>
    <w:rsid w:val="00E60528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E60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0528"/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1C4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1C4B98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C47F6"/>
    <w:pPr>
      <w:numPr>
        <w:numId w:val="0"/>
      </w:numPr>
      <w:tabs>
        <w:tab w:val="clear" w:pos="851"/>
      </w:tabs>
      <w:spacing w:before="240" w:after="0" w:line="259" w:lineRule="auto"/>
      <w:jc w:val="left"/>
      <w:outlineLvl w:val="9"/>
    </w:pPr>
    <w:rPr>
      <w:b w:val="0"/>
      <w:caps w:val="0"/>
      <w:color w:val="365F91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E2154"/>
    <w:pPr>
      <w:tabs>
        <w:tab w:val="left" w:pos="440"/>
        <w:tab w:val="right" w:leader="dot" w:pos="9062"/>
      </w:tabs>
      <w:spacing w:after="100"/>
    </w:pPr>
    <w:rPr>
      <w:rFonts w:ascii="Arial" w:hAnsi="Arial" w:cs="Arial"/>
      <w:noProof/>
      <w:sz w:val="22"/>
    </w:rPr>
  </w:style>
  <w:style w:type="character" w:customStyle="1" w:styleId="TextChar">
    <w:name w:val="_Text Char"/>
    <w:link w:val="Text"/>
    <w:locked/>
    <w:rsid w:val="00F10C16"/>
  </w:style>
  <w:style w:type="paragraph" w:customStyle="1" w:styleId="Text">
    <w:name w:val="_Text"/>
    <w:basedOn w:val="Normln"/>
    <w:link w:val="TextChar"/>
    <w:qFormat/>
    <w:rsid w:val="00F10C16"/>
    <w:pPr>
      <w:spacing w:before="60" w:after="60" w:line="240" w:lineRule="auto"/>
    </w:pPr>
    <w:rPr>
      <w:rFonts w:asciiTheme="minorHAnsi" w:hAnsiTheme="minorHAnsi"/>
      <w:sz w:val="22"/>
    </w:rPr>
  </w:style>
  <w:style w:type="paragraph" w:styleId="Odstavecseseznamem">
    <w:name w:val="List Paragraph"/>
    <w:basedOn w:val="Normln"/>
    <w:uiPriority w:val="34"/>
    <w:qFormat/>
    <w:rsid w:val="00DA5AE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6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674C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88626F"/>
    <w:rPr>
      <w:color w:val="800080" w:themeColor="followedHyperlink"/>
      <w:u w:val="single"/>
    </w:rPr>
  </w:style>
  <w:style w:type="paragraph" w:customStyle="1" w:styleId="Default">
    <w:name w:val="Default"/>
    <w:rsid w:val="00336B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soh.mzp.cz/RegistrZarizeni/Main/Vyhleda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B64A4-B839-4540-81B2-EA1095C0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5793</Words>
  <Characters>34183</Characters>
  <Application>Microsoft Office Word</Application>
  <DocSecurity>0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Karnetova</dc:creator>
  <cp:lastModifiedBy>Ali, Hana</cp:lastModifiedBy>
  <cp:revision>4</cp:revision>
  <cp:lastPrinted>2023-01-23T07:50:00Z</cp:lastPrinted>
  <dcterms:created xsi:type="dcterms:W3CDTF">2023-01-17T07:23:00Z</dcterms:created>
  <dcterms:modified xsi:type="dcterms:W3CDTF">2023-01-23T07:50:00Z</dcterms:modified>
</cp:coreProperties>
</file>